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254765" w14:textId="77777777" w:rsidR="0050284A" w:rsidRDefault="0050284A" w:rsidP="00D05398">
      <w:pPr>
        <w:pStyle w:val="a5"/>
        <w:ind w:left="5250"/>
      </w:pPr>
    </w:p>
    <w:p w14:paraId="0430DA57" w14:textId="77777777" w:rsidR="0050284A" w:rsidRDefault="0050284A">
      <w:pPr>
        <w:jc w:val="center"/>
        <w:rPr>
          <w:rFonts w:ascii="黑体" w:eastAsia="黑体"/>
          <w:sz w:val="72"/>
          <w:szCs w:val="72"/>
        </w:rPr>
      </w:pPr>
    </w:p>
    <w:p w14:paraId="6134FDC4" w14:textId="77777777" w:rsidR="0050284A" w:rsidRDefault="0050284A">
      <w:pPr>
        <w:jc w:val="center"/>
        <w:rPr>
          <w:rFonts w:ascii="黑体" w:eastAsia="黑体"/>
          <w:sz w:val="72"/>
          <w:szCs w:val="72"/>
        </w:rPr>
      </w:pPr>
    </w:p>
    <w:p w14:paraId="48F830F4" w14:textId="77777777" w:rsidR="0050284A" w:rsidRDefault="0050284A">
      <w:pPr>
        <w:jc w:val="center"/>
        <w:rPr>
          <w:rFonts w:ascii="黑体" w:eastAsia="黑体"/>
          <w:sz w:val="72"/>
          <w:szCs w:val="72"/>
        </w:rPr>
      </w:pPr>
    </w:p>
    <w:p w14:paraId="747AD7EE" w14:textId="77777777" w:rsidR="0050284A" w:rsidRDefault="0050284A">
      <w:pPr>
        <w:jc w:val="center"/>
        <w:rPr>
          <w:rFonts w:ascii="黑体" w:eastAsia="黑体"/>
          <w:sz w:val="72"/>
          <w:szCs w:val="72"/>
        </w:rPr>
      </w:pPr>
    </w:p>
    <w:p w14:paraId="27BAB6C1" w14:textId="77777777" w:rsidR="0050284A" w:rsidRDefault="003529DB">
      <w:pPr>
        <w:jc w:val="center"/>
        <w:rPr>
          <w:rFonts w:ascii="黑体" w:eastAsia="黑体"/>
          <w:sz w:val="72"/>
          <w:szCs w:val="72"/>
        </w:rPr>
      </w:pPr>
      <w:r>
        <w:rPr>
          <w:rFonts w:ascii="黑体" w:eastAsia="黑体" w:hint="eastAsia"/>
          <w:sz w:val="72"/>
          <w:szCs w:val="72"/>
        </w:rPr>
        <w:t>2024年度部门决算（公开</w:t>
      </w:r>
      <w:r>
        <w:rPr>
          <w:rFonts w:ascii="黑体" w:eastAsia="黑体"/>
          <w:sz w:val="72"/>
          <w:szCs w:val="72"/>
        </w:rPr>
        <w:t>）</w:t>
      </w:r>
    </w:p>
    <w:p w14:paraId="4101D62A" w14:textId="77777777" w:rsidR="0050284A" w:rsidRDefault="0050284A">
      <w:pPr>
        <w:jc w:val="center"/>
        <w:rPr>
          <w:rFonts w:ascii="黑体" w:eastAsia="黑体"/>
          <w:sz w:val="52"/>
          <w:szCs w:val="52"/>
        </w:rPr>
      </w:pPr>
    </w:p>
    <w:p w14:paraId="7E81F11B" w14:textId="77777777" w:rsidR="0050284A" w:rsidRDefault="0050284A">
      <w:pPr>
        <w:jc w:val="center"/>
        <w:rPr>
          <w:rFonts w:ascii="黑体" w:eastAsia="黑体"/>
          <w:sz w:val="52"/>
          <w:szCs w:val="52"/>
        </w:rPr>
      </w:pPr>
    </w:p>
    <w:p w14:paraId="5A0B8F92" w14:textId="77777777" w:rsidR="0050284A" w:rsidRDefault="0050284A">
      <w:pPr>
        <w:jc w:val="center"/>
        <w:rPr>
          <w:rFonts w:ascii="黑体" w:eastAsia="黑体"/>
          <w:sz w:val="52"/>
          <w:szCs w:val="52"/>
        </w:rPr>
      </w:pPr>
    </w:p>
    <w:p w14:paraId="088FAA23" w14:textId="77777777" w:rsidR="0050284A" w:rsidRDefault="0050284A">
      <w:pPr>
        <w:jc w:val="center"/>
        <w:rPr>
          <w:rFonts w:ascii="黑体" w:eastAsia="黑体"/>
          <w:sz w:val="52"/>
          <w:szCs w:val="52"/>
        </w:rPr>
      </w:pPr>
    </w:p>
    <w:p w14:paraId="0A7EA8E1" w14:textId="77777777" w:rsidR="0050284A" w:rsidRDefault="0050284A">
      <w:pPr>
        <w:jc w:val="center"/>
        <w:rPr>
          <w:rFonts w:ascii="黑体" w:eastAsia="黑体"/>
          <w:sz w:val="32"/>
          <w:szCs w:val="32"/>
        </w:rPr>
      </w:pPr>
    </w:p>
    <w:p w14:paraId="38218100" w14:textId="77777777" w:rsidR="0050284A" w:rsidRDefault="003529DB">
      <w:pPr>
        <w:spacing w:line="500" w:lineRule="exact"/>
        <w:ind w:firstLine="645"/>
        <w:jc w:val="center"/>
        <w:rPr>
          <w:rFonts w:ascii="宋体" w:hAnsi="宋体" w:cs="宋体" w:hint="eastAsia"/>
          <w:b/>
          <w:bCs/>
          <w:kern w:val="0"/>
          <w:sz w:val="44"/>
          <w:szCs w:val="36"/>
        </w:rPr>
      </w:pPr>
      <w:r>
        <w:rPr>
          <w:rFonts w:ascii="宋体" w:hAnsi="宋体" w:cs="宋体" w:hint="eastAsia"/>
          <w:b/>
          <w:bCs/>
          <w:kern w:val="0"/>
          <w:sz w:val="44"/>
          <w:szCs w:val="36"/>
        </w:rPr>
        <w:lastRenderedPageBreak/>
        <w:t>目    录</w:t>
      </w:r>
    </w:p>
    <w:p w14:paraId="785EBEDA" w14:textId="77777777" w:rsidR="0050284A" w:rsidRDefault="0050284A">
      <w:pPr>
        <w:spacing w:line="500" w:lineRule="exact"/>
        <w:ind w:firstLine="645"/>
        <w:jc w:val="center"/>
        <w:rPr>
          <w:rFonts w:ascii="宋体" w:hAnsi="宋体" w:cs="宋体" w:hint="eastAsia"/>
          <w:b/>
          <w:bCs/>
          <w:kern w:val="0"/>
          <w:sz w:val="36"/>
          <w:szCs w:val="36"/>
        </w:rPr>
      </w:pPr>
    </w:p>
    <w:p w14:paraId="65CCB9F0" w14:textId="77777777" w:rsidR="0050284A" w:rsidRDefault="003529DB">
      <w:pPr>
        <w:tabs>
          <w:tab w:val="center" w:pos="6979"/>
        </w:tabs>
        <w:spacing w:line="500" w:lineRule="exact"/>
        <w:ind w:firstLineChars="400" w:firstLine="1600"/>
        <w:jc w:val="left"/>
        <w:rPr>
          <w:rFonts w:ascii="宋体" w:hAnsi="宋体" w:cs="宋体" w:hint="eastAsia"/>
          <w:bCs/>
          <w:spacing w:val="40"/>
          <w:kern w:val="0"/>
          <w:sz w:val="32"/>
          <w:szCs w:val="32"/>
        </w:rPr>
      </w:pPr>
      <w:r>
        <w:rPr>
          <w:rFonts w:ascii="宋体" w:hAnsi="宋体" w:cs="宋体" w:hint="eastAsia"/>
          <w:bCs/>
          <w:spacing w:val="40"/>
          <w:kern w:val="0"/>
          <w:sz w:val="32"/>
          <w:szCs w:val="32"/>
        </w:rPr>
        <w:t>第一部分 2024年度部门决算报表</w:t>
      </w:r>
    </w:p>
    <w:p w14:paraId="7A06190E" w14:textId="77777777" w:rsidR="0050284A" w:rsidRDefault="003529DB">
      <w:pPr>
        <w:tabs>
          <w:tab w:val="center" w:pos="6979"/>
        </w:tabs>
        <w:spacing w:line="500" w:lineRule="exact"/>
        <w:ind w:firstLineChars="600" w:firstLine="2400"/>
        <w:jc w:val="left"/>
        <w:rPr>
          <w:rFonts w:ascii="仿宋_GB2312" w:eastAsia="仿宋_GB2312" w:hAnsi="仿宋" w:hint="eastAsia"/>
          <w:spacing w:val="40"/>
          <w:sz w:val="32"/>
          <w:szCs w:val="32"/>
        </w:rPr>
      </w:pPr>
      <w:r>
        <w:rPr>
          <w:rFonts w:ascii="仿宋_GB2312" w:eastAsia="仿宋_GB2312" w:hAnsi="仿宋" w:cs="宋体" w:hint="eastAsia"/>
          <w:bCs/>
          <w:spacing w:val="40"/>
          <w:kern w:val="0"/>
          <w:sz w:val="32"/>
          <w:szCs w:val="32"/>
        </w:rPr>
        <w:t>一、收入支出决算总表</w:t>
      </w:r>
    </w:p>
    <w:p w14:paraId="56FC2B5D" w14:textId="77777777" w:rsidR="0050284A" w:rsidRDefault="003529DB">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二、收入决算表</w:t>
      </w:r>
    </w:p>
    <w:p w14:paraId="2318839A" w14:textId="77777777" w:rsidR="0050284A" w:rsidRDefault="003529DB">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三、支出决算表</w:t>
      </w:r>
    </w:p>
    <w:p w14:paraId="7E7D653C" w14:textId="77777777" w:rsidR="0050284A" w:rsidRDefault="003529DB">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14:paraId="2BA1BB24" w14:textId="77777777" w:rsidR="0050284A" w:rsidRDefault="003529DB">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14:paraId="76950FCB" w14:textId="77777777" w:rsidR="0050284A" w:rsidRDefault="003529DB">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14:paraId="4F8BD608" w14:textId="77777777" w:rsidR="0050284A" w:rsidRDefault="003529DB">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14:paraId="429ED157" w14:textId="77777777" w:rsidR="0050284A" w:rsidRDefault="003529DB">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14:paraId="61D1C7AD" w14:textId="77777777" w:rsidR="0050284A" w:rsidRDefault="003529DB">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九、国有资本经营预算财政拨款支出决算表</w:t>
      </w:r>
    </w:p>
    <w:p w14:paraId="47E62638" w14:textId="77777777" w:rsidR="0050284A" w:rsidRDefault="003529DB">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14:paraId="6354FB2C" w14:textId="77777777" w:rsidR="0050284A" w:rsidRDefault="003529DB">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十一、政府采购情况表</w:t>
      </w:r>
    </w:p>
    <w:p w14:paraId="4E34B61A" w14:textId="77777777" w:rsidR="0050284A" w:rsidRDefault="003529DB">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十二、政府购买服务决算公开情况表</w:t>
      </w:r>
    </w:p>
    <w:p w14:paraId="573AEB98" w14:textId="77777777" w:rsidR="0050284A" w:rsidRDefault="003529DB">
      <w:pPr>
        <w:tabs>
          <w:tab w:val="center" w:pos="6979"/>
        </w:tabs>
        <w:spacing w:line="500" w:lineRule="exact"/>
        <w:ind w:firstLineChars="400" w:firstLine="1600"/>
        <w:jc w:val="left"/>
        <w:rPr>
          <w:rFonts w:ascii="宋体" w:hAnsi="宋体" w:cs="宋体" w:hint="eastAsia"/>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2024年度部门决算说明</w:t>
      </w:r>
    </w:p>
    <w:p w14:paraId="0A6D127E" w14:textId="77777777" w:rsidR="0050284A" w:rsidRDefault="003529DB">
      <w:pPr>
        <w:tabs>
          <w:tab w:val="center" w:pos="6979"/>
        </w:tabs>
        <w:spacing w:line="500" w:lineRule="exact"/>
        <w:ind w:firstLineChars="400" w:firstLine="1600"/>
        <w:jc w:val="left"/>
        <w:rPr>
          <w:rFonts w:ascii="宋体" w:hAnsi="宋体" w:cs="宋体" w:hint="eastAsia"/>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2024年度</w:t>
      </w:r>
      <w:r>
        <w:rPr>
          <w:rFonts w:ascii="宋体" w:hAnsi="宋体" w:cs="宋体" w:hint="eastAsia"/>
          <w:spacing w:val="40"/>
          <w:kern w:val="0"/>
          <w:sz w:val="32"/>
          <w:szCs w:val="32"/>
        </w:rPr>
        <w:t>其他重要事项的情况说明</w:t>
      </w:r>
    </w:p>
    <w:p w14:paraId="156B314F" w14:textId="77777777" w:rsidR="0050284A" w:rsidRDefault="003529DB">
      <w:pPr>
        <w:tabs>
          <w:tab w:val="center" w:pos="6979"/>
        </w:tabs>
        <w:spacing w:line="500" w:lineRule="exact"/>
        <w:ind w:firstLineChars="400" w:firstLine="1600"/>
        <w:jc w:val="left"/>
        <w:rPr>
          <w:rFonts w:ascii="宋体" w:hAnsi="宋体" w:cs="宋体" w:hint="eastAsia"/>
          <w:spacing w:val="40"/>
          <w:kern w:val="0"/>
          <w:sz w:val="36"/>
          <w:szCs w:val="32"/>
        </w:rPr>
      </w:pPr>
      <w:r>
        <w:rPr>
          <w:rFonts w:ascii="宋体" w:hAnsi="宋体" w:cs="宋体" w:hint="eastAsia"/>
          <w:spacing w:val="40"/>
          <w:kern w:val="0"/>
          <w:sz w:val="32"/>
          <w:szCs w:val="32"/>
        </w:rPr>
        <w:t>第四部分 2024年度部门绩效评价情况</w:t>
      </w:r>
    </w:p>
    <w:p w14:paraId="4C4F6CC1" w14:textId="77777777" w:rsidR="0050284A" w:rsidRDefault="0050284A">
      <w:pPr>
        <w:tabs>
          <w:tab w:val="center" w:pos="6979"/>
        </w:tabs>
        <w:spacing w:beforeLines="50" w:before="156" w:afterLines="50" w:after="156"/>
        <w:jc w:val="center"/>
        <w:rPr>
          <w:rFonts w:ascii="宋体" w:hAnsi="宋体" w:cs="宋体" w:hint="eastAsia"/>
          <w:b/>
          <w:bCs/>
          <w:spacing w:val="40"/>
          <w:kern w:val="0"/>
          <w:sz w:val="32"/>
          <w:szCs w:val="32"/>
        </w:rPr>
      </w:pPr>
    </w:p>
    <w:p w14:paraId="1E0C05C7" w14:textId="77777777" w:rsidR="0050284A" w:rsidRDefault="0050284A">
      <w:pPr>
        <w:tabs>
          <w:tab w:val="center" w:pos="6979"/>
        </w:tabs>
        <w:spacing w:beforeLines="50" w:before="156" w:afterLines="50" w:after="156"/>
        <w:jc w:val="center"/>
        <w:rPr>
          <w:rFonts w:ascii="宋体" w:hAnsi="宋体" w:cs="宋体" w:hint="eastAsia"/>
          <w:b/>
          <w:bCs/>
          <w:spacing w:val="40"/>
          <w:kern w:val="0"/>
          <w:sz w:val="32"/>
          <w:szCs w:val="32"/>
        </w:rPr>
      </w:pPr>
    </w:p>
    <w:p w14:paraId="4E4658B7" w14:textId="77777777" w:rsidR="0050284A" w:rsidRDefault="0050284A">
      <w:pPr>
        <w:tabs>
          <w:tab w:val="center" w:pos="6979"/>
        </w:tabs>
        <w:spacing w:beforeLines="50" w:before="156" w:afterLines="50" w:after="156"/>
        <w:jc w:val="center"/>
        <w:rPr>
          <w:rFonts w:ascii="宋体" w:hAnsi="宋体" w:cs="宋体" w:hint="eastAsia"/>
          <w:b/>
          <w:bCs/>
          <w:spacing w:val="40"/>
          <w:kern w:val="0"/>
          <w:sz w:val="32"/>
          <w:szCs w:val="32"/>
        </w:rPr>
      </w:pPr>
    </w:p>
    <w:p w14:paraId="7BC651DF" w14:textId="77777777" w:rsidR="0050284A" w:rsidRDefault="0050284A">
      <w:pPr>
        <w:tabs>
          <w:tab w:val="center" w:pos="6979"/>
        </w:tabs>
        <w:spacing w:beforeLines="50" w:before="156" w:afterLines="50" w:after="156"/>
        <w:jc w:val="center"/>
        <w:rPr>
          <w:rFonts w:ascii="宋体" w:hAnsi="宋体" w:cs="宋体" w:hint="eastAsia"/>
          <w:b/>
          <w:bCs/>
          <w:spacing w:val="40"/>
          <w:kern w:val="0"/>
          <w:sz w:val="32"/>
          <w:szCs w:val="32"/>
        </w:rPr>
      </w:pPr>
    </w:p>
    <w:p w14:paraId="023FDFB6" w14:textId="77777777" w:rsidR="0050284A" w:rsidRDefault="0050284A">
      <w:pPr>
        <w:tabs>
          <w:tab w:val="center" w:pos="6979"/>
        </w:tabs>
        <w:spacing w:beforeLines="50" w:before="156" w:afterLines="50" w:after="156"/>
        <w:jc w:val="center"/>
        <w:rPr>
          <w:rFonts w:ascii="宋体" w:hAnsi="宋体" w:cs="宋体" w:hint="eastAsia"/>
          <w:b/>
          <w:bCs/>
          <w:spacing w:val="40"/>
          <w:kern w:val="0"/>
          <w:sz w:val="32"/>
          <w:szCs w:val="32"/>
        </w:rPr>
      </w:pPr>
    </w:p>
    <w:p w14:paraId="6775FACB" w14:textId="77777777" w:rsidR="0050284A" w:rsidRDefault="003529DB">
      <w:pPr>
        <w:tabs>
          <w:tab w:val="center" w:pos="6979"/>
        </w:tabs>
        <w:spacing w:beforeLines="50" w:before="156" w:afterLines="50" w:after="156"/>
        <w:jc w:val="center"/>
        <w:rPr>
          <w:rFonts w:ascii="宋体" w:hAnsi="宋体" w:cs="宋体" w:hint="eastAsia"/>
          <w:b/>
          <w:bCs/>
          <w:spacing w:val="40"/>
          <w:kern w:val="0"/>
          <w:sz w:val="32"/>
          <w:szCs w:val="32"/>
        </w:rPr>
      </w:pPr>
      <w:r>
        <w:rPr>
          <w:rFonts w:ascii="宋体" w:hAnsi="宋体" w:cs="宋体" w:hint="eastAsia"/>
          <w:b/>
          <w:bCs/>
          <w:spacing w:val="40"/>
          <w:kern w:val="0"/>
          <w:sz w:val="44"/>
          <w:szCs w:val="44"/>
        </w:rPr>
        <w:t>第一部分 2024年度部门决算报表</w:t>
      </w:r>
    </w:p>
    <w:p w14:paraId="342327FF" w14:textId="77777777" w:rsidR="0050284A" w:rsidRDefault="003529DB">
      <w:pPr>
        <w:pStyle w:val="2"/>
        <w:rPr>
          <w:b w:val="0"/>
          <w:bCs w:val="0"/>
        </w:rPr>
        <w:sectPr w:rsidR="0050284A">
          <w:footerReference w:type="default" r:id="rId7"/>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14:paraId="43C241D8" w14:textId="77777777" w:rsidR="0050284A" w:rsidRDefault="003529DB">
      <w:pPr>
        <w:tabs>
          <w:tab w:val="center" w:pos="6979"/>
        </w:tabs>
        <w:spacing w:beforeLines="50" w:before="156" w:afterLines="50" w:after="156"/>
        <w:jc w:val="center"/>
        <w:rPr>
          <w:rFonts w:ascii="宋体" w:hAnsi="宋体" w:hint="eastAsia"/>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2024年度部门决算说明</w:t>
      </w:r>
    </w:p>
    <w:p w14:paraId="4A0D5A61" w14:textId="5F9F0C42" w:rsidR="00343F4E" w:rsidRDefault="003529DB" w:rsidP="00343F4E">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一、单位基本情况</w:t>
      </w:r>
    </w:p>
    <w:p w14:paraId="3D545638" w14:textId="568945BE" w:rsidR="00D05398" w:rsidRPr="00343F4E" w:rsidRDefault="00D05398" w:rsidP="00343F4E">
      <w:pPr>
        <w:tabs>
          <w:tab w:val="center" w:pos="6979"/>
        </w:tabs>
        <w:spacing w:line="580" w:lineRule="exact"/>
        <w:ind w:leftChars="270" w:left="567" w:firstLineChars="196" w:firstLine="412"/>
        <w:rPr>
          <w:rFonts w:ascii="黑体" w:eastAsia="黑体"/>
          <w:b/>
          <w:sz w:val="28"/>
          <w:szCs w:val="28"/>
        </w:rPr>
      </w:pPr>
      <w:r>
        <w:rPr>
          <w:rFonts w:hint="eastAsia"/>
        </w:rPr>
        <w:t xml:space="preserve"> </w:t>
      </w:r>
      <w:r>
        <w:rPr>
          <w:rFonts w:ascii="仿宋_GB2312" w:eastAsia="仿宋_GB2312" w:hint="eastAsia"/>
          <w:sz w:val="28"/>
          <w:szCs w:val="28"/>
        </w:rPr>
        <w:t>北京市西城区登</w:t>
      </w:r>
      <w:proofErr w:type="gramStart"/>
      <w:r>
        <w:rPr>
          <w:rFonts w:ascii="仿宋_GB2312" w:eastAsia="仿宋_GB2312" w:hint="eastAsia"/>
          <w:sz w:val="28"/>
          <w:szCs w:val="28"/>
        </w:rPr>
        <w:t>莱</w:t>
      </w:r>
      <w:proofErr w:type="gramEnd"/>
      <w:r>
        <w:rPr>
          <w:rFonts w:ascii="仿宋_GB2312" w:eastAsia="仿宋_GB2312" w:hint="eastAsia"/>
          <w:sz w:val="28"/>
          <w:szCs w:val="28"/>
        </w:rPr>
        <w:t>小学始建于1949年，是一所与共和国同龄的小学，其校址为唐代建制的古刹—宝应寺，如今经文物修缮，重现出古老建筑的气势与恢宏，焕发出无尽的生命与活力。走进富于传统文化意蕴的校园，古树成荫、曲径通幽，处处可以感受到现代气息与东方品位的交融。</w:t>
      </w:r>
      <w:r>
        <w:rPr>
          <w:rFonts w:ascii="仿宋_GB2312" w:eastAsia="仿宋_GB2312" w:hint="eastAsia"/>
          <w:color w:val="000000"/>
          <w:sz w:val="28"/>
          <w:szCs w:val="28"/>
        </w:rPr>
        <w:t>学校机构设置：德育、教学、总务三大部门，每个大部门之下还有与之相对应的科室，分别对教育、教学、行政、后勤日常事务等进行管理。</w:t>
      </w:r>
      <w:r>
        <w:rPr>
          <w:rFonts w:ascii="仿宋_GB2312" w:eastAsia="仿宋_GB2312" w:hint="eastAsia"/>
          <w:sz w:val="28"/>
          <w:szCs w:val="28"/>
        </w:rPr>
        <w:t>学校当年有24个教学班，</w:t>
      </w:r>
      <w:r>
        <w:rPr>
          <w:rFonts w:ascii="仿宋" w:eastAsia="仿宋" w:hAnsi="仿宋" w:hint="eastAsia"/>
          <w:color w:val="000000"/>
          <w:kern w:val="0"/>
          <w:sz w:val="28"/>
          <w:szCs w:val="28"/>
        </w:rPr>
        <w:t>学生814人，其中：小学812人，特殊教育2人</w:t>
      </w:r>
      <w:r>
        <w:rPr>
          <w:rFonts w:ascii="仿宋_GB2312" w:eastAsia="仿宋_GB2312" w:hint="eastAsia"/>
          <w:sz w:val="28"/>
          <w:szCs w:val="28"/>
        </w:rPr>
        <w:t>。拥有市、区、校三级骨干教师，约占教师总数的25%，分别在1—6年级组任教所有小学学历教育课程，</w:t>
      </w:r>
      <w:proofErr w:type="gramStart"/>
      <w:r>
        <w:rPr>
          <w:rFonts w:ascii="仿宋_GB2312" w:eastAsia="仿宋_GB2312" w:hint="eastAsia"/>
          <w:sz w:val="28"/>
          <w:szCs w:val="28"/>
        </w:rPr>
        <w:t>且由语数</w:t>
      </w:r>
      <w:proofErr w:type="gramEnd"/>
      <w:r>
        <w:rPr>
          <w:rFonts w:ascii="仿宋_GB2312" w:eastAsia="仿宋_GB2312" w:hint="eastAsia"/>
          <w:sz w:val="28"/>
          <w:szCs w:val="28"/>
        </w:rPr>
        <w:t>科教研组及教学部门领导。学校语数</w:t>
      </w:r>
      <w:proofErr w:type="gramStart"/>
      <w:r>
        <w:rPr>
          <w:rFonts w:ascii="仿宋_GB2312" w:eastAsia="仿宋_GB2312" w:hint="eastAsia"/>
          <w:sz w:val="28"/>
          <w:szCs w:val="28"/>
        </w:rPr>
        <w:t>英科任组教学</w:t>
      </w:r>
      <w:proofErr w:type="gramEnd"/>
      <w:r>
        <w:rPr>
          <w:rFonts w:ascii="仿宋_GB2312" w:eastAsia="仿宋_GB2312" w:hint="eastAsia"/>
          <w:sz w:val="28"/>
          <w:szCs w:val="28"/>
        </w:rPr>
        <w:t>团队，在区教学部门和学校领导的引领下指导并带动学校</w:t>
      </w:r>
      <w:proofErr w:type="gramStart"/>
      <w:r>
        <w:rPr>
          <w:rFonts w:ascii="仿宋_GB2312" w:eastAsia="仿宋_GB2312" w:hint="eastAsia"/>
          <w:sz w:val="28"/>
          <w:szCs w:val="28"/>
        </w:rPr>
        <w:t>教学水品</w:t>
      </w:r>
      <w:proofErr w:type="gramEnd"/>
      <w:r>
        <w:rPr>
          <w:rFonts w:ascii="仿宋_GB2312" w:eastAsia="仿宋_GB2312" w:hint="eastAsia"/>
          <w:sz w:val="28"/>
          <w:szCs w:val="28"/>
        </w:rPr>
        <w:t>稳步提升。高素质的教师队伍为学生的全面发展和学校办学质量的提升提供了有力的保障。此外学校还设置了教学处、德育处、总务处、国学堂等处室，全力支持教育教学工作，一直以来，</w:t>
      </w:r>
      <w:proofErr w:type="gramStart"/>
      <w:r>
        <w:rPr>
          <w:rFonts w:ascii="仿宋_GB2312" w:eastAsia="仿宋_GB2312" w:hint="eastAsia"/>
          <w:sz w:val="28"/>
          <w:szCs w:val="28"/>
        </w:rPr>
        <w:t>学校着</w:t>
      </w:r>
      <w:proofErr w:type="gramEnd"/>
      <w:r>
        <w:rPr>
          <w:rFonts w:ascii="仿宋_GB2312" w:eastAsia="仿宋_GB2312" w:hint="eastAsia"/>
          <w:sz w:val="28"/>
          <w:szCs w:val="28"/>
        </w:rPr>
        <w:t>眼高品位，追求新发展，将“学生满意、家长满意、社会满意”摆在首位，将“以国学文化奠基，打造高品质的学习型学校”作为特色办学目标，努力寻求师生发展与学校发展相结合的特色之路。</w:t>
      </w:r>
    </w:p>
    <w:p w14:paraId="75EAA1A7" w14:textId="77777777" w:rsidR="00630F4F" w:rsidRDefault="003529DB" w:rsidP="00630F4F">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14:paraId="2CBAD400" w14:textId="571C5B62" w:rsidR="0050284A" w:rsidRPr="00630F4F" w:rsidRDefault="003529DB" w:rsidP="00630F4F">
      <w:pPr>
        <w:tabs>
          <w:tab w:val="center" w:pos="6979"/>
        </w:tabs>
        <w:spacing w:line="580" w:lineRule="exact"/>
        <w:ind w:firstLineChars="400" w:firstLine="1120"/>
        <w:rPr>
          <w:rFonts w:ascii="黑体" w:eastAsia="黑体"/>
          <w:b/>
          <w:sz w:val="28"/>
          <w:szCs w:val="28"/>
        </w:rPr>
      </w:pPr>
      <w:r>
        <w:rPr>
          <w:rFonts w:ascii="仿宋_GB2312" w:eastAsia="仿宋_GB2312" w:hint="eastAsia"/>
          <w:sz w:val="28"/>
          <w:szCs w:val="28"/>
        </w:rPr>
        <w:t>2024年度收、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3040.42</w:t>
      </w:r>
      <w:r>
        <w:rPr>
          <w:rFonts w:ascii="仿宋_GB2312" w:eastAsia="仿宋_GB2312" w:hint="eastAsia"/>
          <w:sz w:val="28"/>
          <w:szCs w:val="28"/>
        </w:rPr>
        <w:t>万元，</w:t>
      </w:r>
      <w:r w:rsidR="00D05398">
        <w:rPr>
          <w:rFonts w:ascii="仿宋_GB2312" w:eastAsia="仿宋_GB2312"/>
          <w:sz w:val="28"/>
          <w:szCs w:val="28"/>
        </w:rPr>
        <w:t>比上年</w:t>
      </w:r>
      <w:r>
        <w:rPr>
          <w:rFonts w:ascii="仿宋_GB2312" w:eastAsia="仿宋_GB2312" w:hint="eastAsia"/>
          <w:sz w:val="28"/>
          <w:szCs w:val="28"/>
        </w:rPr>
        <w:t>减少</w:t>
      </w:r>
      <w:r w:rsidR="00D05398">
        <w:rPr>
          <w:rFonts w:ascii="仿宋_GB2312" w:eastAsia="仿宋_GB2312" w:hint="eastAsia"/>
          <w:sz w:val="28"/>
          <w:szCs w:val="28"/>
        </w:rPr>
        <w:t>85.79万元，</w:t>
      </w:r>
      <w:r>
        <w:rPr>
          <w:rFonts w:ascii="仿宋_GB2312" w:eastAsia="仿宋_GB2312" w:hint="eastAsia"/>
          <w:sz w:val="28"/>
          <w:szCs w:val="28"/>
        </w:rPr>
        <w:t>下降</w:t>
      </w:r>
      <w:r w:rsidR="00D05398">
        <w:rPr>
          <w:rFonts w:ascii="仿宋_GB2312" w:eastAsia="仿宋_GB2312" w:hint="eastAsia"/>
          <w:sz w:val="28"/>
          <w:szCs w:val="28"/>
        </w:rPr>
        <w:t>2.74</w:t>
      </w:r>
      <w:r>
        <w:rPr>
          <w:rFonts w:ascii="仿宋_GB2312" w:eastAsia="仿宋_GB2312" w:hint="eastAsia"/>
          <w:sz w:val="28"/>
          <w:szCs w:val="28"/>
        </w:rPr>
        <w:t>%。</w:t>
      </w:r>
    </w:p>
    <w:p w14:paraId="1663C44B" w14:textId="77777777" w:rsidR="0050284A" w:rsidRDefault="003529DB">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14:paraId="0C6E1EE2" w14:textId="77777777" w:rsidR="0050284A" w:rsidRDefault="00D05398" w:rsidP="00630F4F">
      <w:pPr>
        <w:tabs>
          <w:tab w:val="center" w:pos="6979"/>
        </w:tabs>
        <w:spacing w:line="580" w:lineRule="exact"/>
        <w:ind w:firstLineChars="400" w:firstLine="1120"/>
        <w:rPr>
          <w:rFonts w:ascii="仿宋_GB2312" w:eastAsia="仿宋_GB2312"/>
          <w:sz w:val="28"/>
          <w:szCs w:val="28"/>
        </w:rPr>
      </w:pPr>
      <w:r>
        <w:rPr>
          <w:rFonts w:ascii="仿宋_GB2312" w:eastAsia="仿宋_GB2312" w:hint="eastAsia"/>
          <w:sz w:val="28"/>
          <w:szCs w:val="28"/>
        </w:rPr>
        <w:t>2024年度本年收入合计3040.42万元，比上年减少78.81万元，下降2.53%。</w:t>
      </w:r>
    </w:p>
    <w:p w14:paraId="77A368F7" w14:textId="77777777" w:rsidR="0050284A" w:rsidRDefault="003529D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1.财政拨款收入</w:t>
      </w:r>
      <w:r>
        <w:rPr>
          <w:rFonts w:ascii="仿宋_GB2312" w:eastAsia="仿宋_GB2312"/>
          <w:sz w:val="28"/>
          <w:szCs w:val="28"/>
        </w:rPr>
        <w:t>3040.42</w:t>
      </w:r>
      <w:r>
        <w:rPr>
          <w:rFonts w:ascii="仿宋_GB2312" w:eastAsia="仿宋_GB2312" w:hint="eastAsia"/>
          <w:sz w:val="28"/>
          <w:szCs w:val="28"/>
        </w:rPr>
        <w:t>万元，占收入合计的100%。其中：一般公共预算财政拨款收入</w:t>
      </w:r>
      <w:r>
        <w:rPr>
          <w:rFonts w:ascii="仿宋_GB2312" w:eastAsia="仿宋_GB2312"/>
          <w:sz w:val="28"/>
          <w:szCs w:val="28"/>
        </w:rPr>
        <w:t>3035.42</w:t>
      </w:r>
      <w:r>
        <w:rPr>
          <w:rFonts w:ascii="仿宋_GB2312" w:eastAsia="仿宋_GB2312" w:hint="eastAsia"/>
          <w:sz w:val="28"/>
          <w:szCs w:val="28"/>
        </w:rPr>
        <w:t>万元，占收入合计的99.84%；政府性基金预算财政拨款收入</w:t>
      </w:r>
      <w:r>
        <w:rPr>
          <w:rFonts w:ascii="仿宋_GB2312" w:eastAsia="仿宋_GB2312"/>
          <w:sz w:val="28"/>
          <w:szCs w:val="28"/>
        </w:rPr>
        <w:t>5</w:t>
      </w:r>
      <w:r>
        <w:rPr>
          <w:rFonts w:ascii="仿宋_GB2312" w:eastAsia="仿宋_GB2312" w:hint="eastAsia"/>
          <w:sz w:val="28"/>
          <w:szCs w:val="28"/>
        </w:rPr>
        <w:t>万元，占收入合计的0.16%；国有资本经营预算财政拨款收入</w:t>
      </w:r>
      <w:r>
        <w:rPr>
          <w:rFonts w:ascii="仿宋_GB2312" w:eastAsia="仿宋_GB2312"/>
          <w:sz w:val="28"/>
          <w:szCs w:val="28"/>
        </w:rPr>
        <w:t>0</w:t>
      </w:r>
      <w:r>
        <w:rPr>
          <w:rFonts w:ascii="仿宋_GB2312" w:eastAsia="仿宋_GB2312" w:hint="eastAsia"/>
          <w:sz w:val="28"/>
          <w:szCs w:val="28"/>
        </w:rPr>
        <w:t>万元，占收入合计的0%；</w:t>
      </w:r>
    </w:p>
    <w:p w14:paraId="52FEB3A8" w14:textId="77777777" w:rsidR="0050284A" w:rsidRDefault="003529D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2.上级补助收入</w:t>
      </w:r>
      <w:r>
        <w:rPr>
          <w:rFonts w:ascii="仿宋_GB2312" w:eastAsia="仿宋_GB2312"/>
          <w:sz w:val="28"/>
          <w:szCs w:val="28"/>
        </w:rPr>
        <w:t>0</w:t>
      </w:r>
      <w:r>
        <w:rPr>
          <w:rFonts w:ascii="仿宋_GB2312" w:eastAsia="仿宋_GB2312" w:hint="eastAsia"/>
          <w:sz w:val="28"/>
          <w:szCs w:val="28"/>
        </w:rPr>
        <w:t>万元，占收入合计的0%；</w:t>
      </w:r>
    </w:p>
    <w:p w14:paraId="103F0B7A" w14:textId="77777777" w:rsidR="0050284A" w:rsidRDefault="003529D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3.事业收入</w:t>
      </w:r>
      <w:r>
        <w:rPr>
          <w:rFonts w:ascii="仿宋_GB2312" w:eastAsia="仿宋_GB2312"/>
          <w:sz w:val="28"/>
          <w:szCs w:val="28"/>
        </w:rPr>
        <w:t>0</w:t>
      </w:r>
      <w:r>
        <w:rPr>
          <w:rFonts w:ascii="仿宋_GB2312" w:eastAsia="仿宋_GB2312" w:hint="eastAsia"/>
          <w:sz w:val="28"/>
          <w:szCs w:val="28"/>
        </w:rPr>
        <w:t>万元，占收入合计的0%；</w:t>
      </w:r>
    </w:p>
    <w:p w14:paraId="5DA7F9D2" w14:textId="77777777" w:rsidR="0050284A" w:rsidRDefault="003529D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4.经营收入</w:t>
      </w:r>
      <w:r>
        <w:rPr>
          <w:rFonts w:ascii="仿宋_GB2312" w:eastAsia="仿宋_GB2312"/>
          <w:sz w:val="28"/>
          <w:szCs w:val="28"/>
        </w:rPr>
        <w:t>0</w:t>
      </w:r>
      <w:r>
        <w:rPr>
          <w:rFonts w:ascii="仿宋_GB2312" w:eastAsia="仿宋_GB2312" w:hint="eastAsia"/>
          <w:sz w:val="28"/>
          <w:szCs w:val="28"/>
        </w:rPr>
        <w:t>万元，占收入合计的0%；</w:t>
      </w:r>
    </w:p>
    <w:p w14:paraId="1027D777" w14:textId="77777777" w:rsidR="0050284A" w:rsidRDefault="003529D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5.附属单位上缴收入</w:t>
      </w:r>
      <w:r>
        <w:rPr>
          <w:rFonts w:ascii="仿宋_GB2312" w:eastAsia="仿宋_GB2312"/>
          <w:sz w:val="28"/>
          <w:szCs w:val="28"/>
        </w:rPr>
        <w:t>0</w:t>
      </w:r>
      <w:r>
        <w:rPr>
          <w:rFonts w:ascii="仿宋_GB2312" w:eastAsia="仿宋_GB2312" w:hint="eastAsia"/>
          <w:sz w:val="28"/>
          <w:szCs w:val="28"/>
        </w:rPr>
        <w:t>万元，占收入合计的0%；</w:t>
      </w:r>
    </w:p>
    <w:p w14:paraId="6381B277" w14:textId="77777777" w:rsidR="0050284A" w:rsidRDefault="003529D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6.其他收入</w:t>
      </w:r>
      <w:r>
        <w:rPr>
          <w:rFonts w:ascii="仿宋_GB2312" w:eastAsia="仿宋_GB2312"/>
          <w:sz w:val="28"/>
          <w:szCs w:val="28"/>
        </w:rPr>
        <w:t>0</w:t>
      </w:r>
      <w:r>
        <w:rPr>
          <w:rFonts w:ascii="仿宋_GB2312" w:eastAsia="仿宋_GB2312" w:hint="eastAsia"/>
          <w:sz w:val="28"/>
          <w:szCs w:val="28"/>
        </w:rPr>
        <w:t>万元，占收入合计的0%。</w:t>
      </w:r>
    </w:p>
    <w:p w14:paraId="35B53373" w14:textId="77777777" w:rsidR="0050284A" w:rsidRDefault="003529DB">
      <w:pPr>
        <w:pStyle w:val="2"/>
        <w:jc w:val="center"/>
      </w:pPr>
      <w:r>
        <w:rPr>
          <w:rFonts w:ascii="仿宋_GB2312" w:eastAsia="仿宋_GB2312" w:hint="eastAsia"/>
          <w:color w:val="000000"/>
          <w:sz w:val="32"/>
        </w:rPr>
        <w:t>图1：收入决算</w:t>
      </w:r>
    </w:p>
    <w:p w14:paraId="03838E16" w14:textId="77777777" w:rsidR="0050284A" w:rsidRDefault="003529DB">
      <w:pPr>
        <w:pStyle w:val="a3"/>
        <w:ind w:firstLine="420"/>
        <w:jc w:val="center"/>
      </w:pPr>
      <w:r>
        <w:rPr>
          <w:noProof/>
        </w:rPr>
        <w:drawing>
          <wp:inline distT="0" distB="0" distL="0" distR="0" wp14:anchorId="3A7BC0B2" wp14:editId="389C2F5A">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68EE8F9F" w14:textId="77777777" w:rsidR="0050284A" w:rsidRDefault="003529DB">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lastRenderedPageBreak/>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14:paraId="2308B85B" w14:textId="77777777" w:rsidR="0050284A" w:rsidRDefault="003529DB">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2024年度本年支出合计</w:t>
      </w:r>
      <w:r>
        <w:rPr>
          <w:rFonts w:ascii="仿宋_GB2312" w:eastAsia="仿宋_GB2312"/>
          <w:sz w:val="28"/>
          <w:szCs w:val="28"/>
        </w:rPr>
        <w:t>3040.42</w:t>
      </w:r>
      <w:r>
        <w:rPr>
          <w:rFonts w:ascii="仿宋_GB2312" w:eastAsia="仿宋_GB2312" w:hint="eastAsia"/>
          <w:sz w:val="28"/>
          <w:szCs w:val="28"/>
        </w:rPr>
        <w:t>万元，</w:t>
      </w:r>
      <w:r w:rsidR="00D05398">
        <w:rPr>
          <w:rFonts w:ascii="仿宋_GB2312" w:eastAsia="仿宋_GB2312"/>
          <w:sz w:val="28"/>
          <w:szCs w:val="28"/>
        </w:rPr>
        <w:t>比上</w:t>
      </w:r>
      <w:r>
        <w:rPr>
          <w:rFonts w:ascii="仿宋_GB2312" w:eastAsia="仿宋_GB2312" w:hint="eastAsia"/>
          <w:sz w:val="28"/>
          <w:szCs w:val="28"/>
        </w:rPr>
        <w:t>减少</w:t>
      </w:r>
      <w:r w:rsidR="00D05398">
        <w:rPr>
          <w:rFonts w:ascii="仿宋_GB2312" w:eastAsia="仿宋_GB2312" w:hint="eastAsia"/>
          <w:sz w:val="28"/>
          <w:szCs w:val="28"/>
        </w:rPr>
        <w:t>78.81万元，</w:t>
      </w:r>
      <w:r>
        <w:rPr>
          <w:rFonts w:ascii="仿宋_GB2312" w:eastAsia="仿宋_GB2312" w:hint="eastAsia"/>
          <w:sz w:val="28"/>
          <w:szCs w:val="28"/>
        </w:rPr>
        <w:t>下降</w:t>
      </w:r>
      <w:r w:rsidR="00D05398">
        <w:rPr>
          <w:rFonts w:ascii="仿宋_GB2312" w:eastAsia="仿宋_GB2312" w:hint="eastAsia"/>
          <w:sz w:val="28"/>
          <w:szCs w:val="28"/>
        </w:rPr>
        <w:t>2.53</w:t>
      </w:r>
      <w:r>
        <w:rPr>
          <w:rFonts w:ascii="仿宋_GB2312" w:eastAsia="仿宋_GB2312" w:hint="eastAsia"/>
          <w:sz w:val="28"/>
          <w:szCs w:val="28"/>
        </w:rPr>
        <w:t>%，其中：基本支出</w:t>
      </w:r>
      <w:r>
        <w:rPr>
          <w:rFonts w:ascii="仿宋_GB2312" w:eastAsia="仿宋_GB2312"/>
          <w:sz w:val="28"/>
          <w:szCs w:val="28"/>
        </w:rPr>
        <w:t>2759.43</w:t>
      </w:r>
      <w:r>
        <w:rPr>
          <w:rFonts w:ascii="仿宋_GB2312" w:eastAsia="仿宋_GB2312" w:hint="eastAsia"/>
          <w:sz w:val="28"/>
          <w:szCs w:val="28"/>
        </w:rPr>
        <w:t>万元，占支出合计的90.76%；项目支出</w:t>
      </w:r>
      <w:r>
        <w:rPr>
          <w:rFonts w:ascii="仿宋_GB2312" w:eastAsia="仿宋_GB2312"/>
          <w:sz w:val="28"/>
          <w:szCs w:val="28"/>
        </w:rPr>
        <w:t>280.99</w:t>
      </w:r>
      <w:r>
        <w:rPr>
          <w:rFonts w:ascii="仿宋_GB2312" w:eastAsia="仿宋_GB2312" w:hint="eastAsia"/>
          <w:sz w:val="28"/>
          <w:szCs w:val="28"/>
        </w:rPr>
        <w:t>万元，占支出合计的9.24%;上缴上级支出</w:t>
      </w:r>
      <w:r>
        <w:rPr>
          <w:rFonts w:ascii="仿宋_GB2312" w:eastAsia="仿宋_GB2312"/>
          <w:sz w:val="28"/>
          <w:szCs w:val="28"/>
        </w:rPr>
        <w:t>0</w:t>
      </w:r>
      <w:r>
        <w:rPr>
          <w:rFonts w:ascii="仿宋_GB2312" w:eastAsia="仿宋_GB2312" w:hint="eastAsia"/>
          <w:sz w:val="28"/>
          <w:szCs w:val="28"/>
        </w:rPr>
        <w:t>万元，占支出合计的0%；经营支出</w:t>
      </w:r>
      <w:r>
        <w:rPr>
          <w:rFonts w:ascii="仿宋_GB2312" w:eastAsia="仿宋_GB2312"/>
          <w:sz w:val="28"/>
          <w:szCs w:val="28"/>
        </w:rPr>
        <w:t>0</w:t>
      </w:r>
      <w:r>
        <w:rPr>
          <w:rFonts w:ascii="仿宋_GB2312" w:eastAsia="仿宋_GB2312" w:hint="eastAsia"/>
          <w:sz w:val="28"/>
          <w:szCs w:val="28"/>
        </w:rPr>
        <w:t>万元，占支出合计的0%；对附属单位补助支出</w:t>
      </w:r>
      <w:r>
        <w:rPr>
          <w:rFonts w:ascii="仿宋_GB2312" w:eastAsia="仿宋_GB2312"/>
          <w:sz w:val="28"/>
          <w:szCs w:val="28"/>
        </w:rPr>
        <w:t>0</w:t>
      </w:r>
      <w:r>
        <w:rPr>
          <w:rFonts w:ascii="仿宋_GB2312" w:eastAsia="仿宋_GB2312" w:hint="eastAsia"/>
          <w:sz w:val="28"/>
          <w:szCs w:val="28"/>
        </w:rPr>
        <w:t>万元，占支出合计的0%。</w:t>
      </w:r>
    </w:p>
    <w:p w14:paraId="18437721" w14:textId="77777777" w:rsidR="0050284A" w:rsidRDefault="003529DB">
      <w:pPr>
        <w:pStyle w:val="2"/>
        <w:ind w:firstLine="642"/>
        <w:jc w:val="center"/>
        <w:rPr>
          <w:rFonts w:ascii="仿宋_GB2312" w:eastAsia="仿宋_GB2312"/>
          <w:color w:val="000000"/>
          <w:sz w:val="32"/>
        </w:rPr>
      </w:pPr>
      <w:r>
        <w:rPr>
          <w:rFonts w:ascii="仿宋_GB2312" w:eastAsia="仿宋_GB2312" w:hint="eastAsia"/>
          <w:color w:val="000000"/>
          <w:sz w:val="32"/>
        </w:rPr>
        <w:t>图2：基本支出和项目支出情况</w:t>
      </w:r>
    </w:p>
    <w:p w14:paraId="6F3DFEE2" w14:textId="77777777" w:rsidR="0050284A" w:rsidRDefault="003529DB">
      <w:pPr>
        <w:jc w:val="center"/>
        <w:rPr>
          <w:rFonts w:ascii="黑体" w:eastAsia="黑体"/>
          <w:b/>
          <w:sz w:val="28"/>
          <w:szCs w:val="28"/>
        </w:rPr>
      </w:pPr>
      <w:r>
        <w:rPr>
          <w:noProof/>
        </w:rPr>
        <w:drawing>
          <wp:inline distT="0" distB="0" distL="114300" distR="114300" wp14:anchorId="5AD15C7F" wp14:editId="2CD654F2">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38681266" w14:textId="77777777" w:rsidR="0050284A" w:rsidRDefault="003529DB" w:rsidP="00086F2D">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14:paraId="0B9694EC" w14:textId="5B34837C" w:rsidR="00D05398" w:rsidRDefault="00D05398" w:rsidP="00D05398">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2024年度财政拨款收、支总计3040.42万元，比上年减少78.81万元，下降2.53%。主要原因：上年度有制冷设备、</w:t>
      </w:r>
      <w:r>
        <w:rPr>
          <w:rFonts w:ascii="仿宋_GB2312" w:eastAsia="仿宋_GB2312" w:hint="eastAsia"/>
          <w:sz w:val="28"/>
          <w:szCs w:val="28"/>
        </w:rPr>
        <w:lastRenderedPageBreak/>
        <w:t>新风设备、多功能厅</w:t>
      </w:r>
      <w:proofErr w:type="gramStart"/>
      <w:r>
        <w:rPr>
          <w:rFonts w:ascii="仿宋_GB2312" w:eastAsia="仿宋_GB2312" w:hint="eastAsia"/>
          <w:sz w:val="28"/>
          <w:szCs w:val="28"/>
        </w:rPr>
        <w:t>灯光级</w:t>
      </w:r>
      <w:proofErr w:type="gramEnd"/>
      <w:r>
        <w:rPr>
          <w:rFonts w:ascii="仿宋_GB2312" w:eastAsia="仿宋_GB2312" w:hint="eastAsia"/>
          <w:sz w:val="28"/>
          <w:szCs w:val="28"/>
        </w:rPr>
        <w:t>音响系统改造等项目</w:t>
      </w:r>
      <w:r w:rsidR="00343F4E">
        <w:rPr>
          <w:rFonts w:ascii="仿宋_GB2312" w:eastAsia="仿宋_GB2312" w:hint="eastAsia"/>
          <w:sz w:val="28"/>
          <w:szCs w:val="28"/>
        </w:rPr>
        <w:t>经费收入和支出</w:t>
      </w:r>
      <w:r>
        <w:rPr>
          <w:rFonts w:ascii="仿宋_GB2312" w:eastAsia="仿宋_GB2312" w:hint="eastAsia"/>
          <w:sz w:val="28"/>
          <w:szCs w:val="28"/>
        </w:rPr>
        <w:t>，</w:t>
      </w:r>
      <w:r w:rsidR="00343F4E">
        <w:rPr>
          <w:rFonts w:ascii="仿宋_GB2312" w:eastAsia="仿宋_GB2312" w:hint="eastAsia"/>
          <w:sz w:val="28"/>
          <w:szCs w:val="28"/>
        </w:rPr>
        <w:t>本年</w:t>
      </w:r>
      <w:r>
        <w:rPr>
          <w:rFonts w:ascii="仿宋_GB2312" w:eastAsia="仿宋_GB2312" w:hint="eastAsia"/>
          <w:sz w:val="28"/>
          <w:szCs w:val="28"/>
        </w:rPr>
        <w:t>度</w:t>
      </w:r>
      <w:r w:rsidR="00343F4E">
        <w:rPr>
          <w:rFonts w:ascii="仿宋_GB2312" w:eastAsia="仿宋_GB2312" w:hint="eastAsia"/>
          <w:sz w:val="28"/>
          <w:szCs w:val="28"/>
        </w:rPr>
        <w:t>项目经费收入减少，因此相比上年，财政拨款收、支有所下降。</w:t>
      </w:r>
    </w:p>
    <w:p w14:paraId="2ADBC840" w14:textId="77777777" w:rsidR="0050284A" w:rsidRDefault="003529DB" w:rsidP="00086F2D">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14:paraId="4C9E00A9" w14:textId="77777777" w:rsidR="0050284A" w:rsidRDefault="003529DB">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14:paraId="648C4330" w14:textId="77777777" w:rsidR="00B73CE8" w:rsidRDefault="003529DB" w:rsidP="00372E02">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2024年度一般公共预算财政拨款支出</w:t>
      </w:r>
      <w:r>
        <w:rPr>
          <w:rFonts w:ascii="仿宋_GB2312" w:eastAsia="仿宋_GB2312"/>
          <w:sz w:val="28"/>
          <w:szCs w:val="28"/>
        </w:rPr>
        <w:t>3035.42</w:t>
      </w:r>
      <w:r>
        <w:rPr>
          <w:rFonts w:ascii="仿宋_GB2312" w:eastAsia="仿宋_GB2312" w:hint="eastAsia"/>
          <w:sz w:val="28"/>
          <w:szCs w:val="28"/>
        </w:rPr>
        <w:t>万元，主要用于以下方面（按大类）：</w:t>
      </w:r>
      <w:r w:rsidR="00592575">
        <w:rPr>
          <w:rFonts w:ascii="仿宋_GB2312" w:eastAsia="仿宋_GB2312" w:hint="eastAsia"/>
          <w:sz w:val="28"/>
          <w:szCs w:val="28"/>
        </w:rPr>
        <w:t>教育支出2033.37万元，占本年财政拨款支出66.99%；</w:t>
      </w:r>
      <w:r w:rsidR="00592575" w:rsidRPr="00DE52C6">
        <w:rPr>
          <w:rFonts w:ascii="仿宋_GB2312" w:eastAsia="仿宋_GB2312" w:hint="eastAsia"/>
          <w:sz w:val="28"/>
          <w:szCs w:val="28"/>
        </w:rPr>
        <w:t>社会保障和就业支出472.10万元，</w:t>
      </w:r>
      <w:r w:rsidR="00592575">
        <w:rPr>
          <w:rFonts w:ascii="仿宋_GB2312" w:eastAsia="仿宋_GB2312" w:hint="eastAsia"/>
          <w:sz w:val="28"/>
          <w:szCs w:val="28"/>
        </w:rPr>
        <w:t>占本年财政拨款支出15.55%；</w:t>
      </w:r>
      <w:r w:rsidR="00592575" w:rsidRPr="00DE52C6">
        <w:rPr>
          <w:rFonts w:ascii="仿宋_GB2312" w:eastAsia="仿宋_GB2312" w:hint="eastAsia"/>
          <w:sz w:val="28"/>
          <w:szCs w:val="28"/>
        </w:rPr>
        <w:t>卫生健康支出178.25万元，</w:t>
      </w:r>
      <w:r w:rsidR="00592575">
        <w:rPr>
          <w:rFonts w:ascii="仿宋_GB2312" w:eastAsia="仿宋_GB2312" w:hint="eastAsia"/>
          <w:sz w:val="28"/>
          <w:szCs w:val="28"/>
        </w:rPr>
        <w:t>占本年财政拨款支出5.87%；</w:t>
      </w:r>
      <w:r w:rsidR="00592575" w:rsidRPr="00DE52C6">
        <w:rPr>
          <w:rFonts w:ascii="仿宋_GB2312" w:eastAsia="仿宋_GB2312" w:hint="eastAsia"/>
          <w:sz w:val="28"/>
          <w:szCs w:val="28"/>
        </w:rPr>
        <w:t>住房保障支出351.70万元，</w:t>
      </w:r>
      <w:r w:rsidR="00592575">
        <w:rPr>
          <w:rFonts w:ascii="仿宋_GB2312" w:eastAsia="仿宋_GB2312" w:hint="eastAsia"/>
          <w:sz w:val="28"/>
          <w:szCs w:val="28"/>
        </w:rPr>
        <w:t>占本年财政拨款支出11.59%。</w:t>
      </w:r>
    </w:p>
    <w:p w14:paraId="73FA6293" w14:textId="77777777" w:rsidR="0050284A" w:rsidRDefault="003529DB" w:rsidP="00B73CE8">
      <w:pPr>
        <w:autoSpaceDE w:val="0"/>
        <w:autoSpaceDN w:val="0"/>
        <w:adjustRightInd w:val="0"/>
        <w:spacing w:line="580" w:lineRule="exact"/>
        <w:jc w:val="left"/>
        <w:rPr>
          <w:rFonts w:ascii="仿宋_GB2312" w:eastAsia="仿宋_GB2312"/>
          <w:sz w:val="28"/>
          <w:szCs w:val="28"/>
        </w:rPr>
      </w:pPr>
      <w:r>
        <w:rPr>
          <w:rFonts w:ascii="仿宋_GB2312" w:eastAsia="仿宋_GB2312" w:hint="eastAsia"/>
          <w:sz w:val="28"/>
          <w:szCs w:val="28"/>
        </w:rPr>
        <w:t>（二）一般公共预算财政拨款支出决算具体情况</w:t>
      </w:r>
    </w:p>
    <w:p w14:paraId="21ABE55D" w14:textId="77777777" w:rsidR="00630F4F" w:rsidRDefault="00B94973" w:rsidP="00747A6D">
      <w:pPr>
        <w:spacing w:line="580" w:lineRule="exact"/>
        <w:ind w:firstLineChars="200" w:firstLine="560"/>
        <w:rPr>
          <w:rFonts w:ascii="仿宋_GB2312" w:eastAsia="仿宋_GB2312"/>
          <w:sz w:val="28"/>
          <w:szCs w:val="28"/>
        </w:rPr>
      </w:pPr>
      <w:r w:rsidRPr="00F35751">
        <w:rPr>
          <w:rFonts w:ascii="仿宋_GB2312" w:eastAsia="仿宋_GB2312" w:hint="eastAsia"/>
          <w:sz w:val="28"/>
          <w:szCs w:val="28"/>
        </w:rPr>
        <w:t>一般公共预算财政拨款支出</w:t>
      </w:r>
      <w:r>
        <w:rPr>
          <w:rFonts w:ascii="仿宋_GB2312" w:eastAsia="仿宋_GB2312" w:hint="eastAsia"/>
          <w:sz w:val="28"/>
          <w:szCs w:val="28"/>
        </w:rPr>
        <w:t>2024年度决算3035.42万元，比2024年度年初预算减少81.55万元，下降2.61%</w:t>
      </w:r>
      <w:r w:rsidR="00630F4F">
        <w:rPr>
          <w:rFonts w:ascii="仿宋_GB2312" w:eastAsia="仿宋_GB2312" w:hint="eastAsia"/>
          <w:sz w:val="28"/>
          <w:szCs w:val="28"/>
        </w:rPr>
        <w:t>。</w:t>
      </w:r>
    </w:p>
    <w:p w14:paraId="04A11DF9" w14:textId="1B84F9F0" w:rsidR="00630F4F" w:rsidRDefault="00630F4F" w:rsidP="00747A6D">
      <w:pPr>
        <w:spacing w:line="580" w:lineRule="exact"/>
        <w:ind w:firstLineChars="200" w:firstLine="560"/>
        <w:rPr>
          <w:rFonts w:ascii="仿宋_GB2312" w:eastAsia="仿宋_GB2312"/>
          <w:sz w:val="28"/>
          <w:szCs w:val="28"/>
        </w:rPr>
      </w:pPr>
      <w:r>
        <w:rPr>
          <w:rFonts w:ascii="仿宋_GB2312" w:eastAsia="仿宋_GB2312" w:hint="eastAsia"/>
          <w:sz w:val="28"/>
          <w:szCs w:val="28"/>
        </w:rPr>
        <w:t>1、</w:t>
      </w:r>
      <w:r w:rsidR="00D51AAD">
        <w:rPr>
          <w:rFonts w:ascii="仿宋_GB2312" w:eastAsia="仿宋_GB2312" w:hint="eastAsia"/>
          <w:sz w:val="28"/>
          <w:szCs w:val="28"/>
        </w:rPr>
        <w:t>教育支出2024年度年初预算2070.89万元，2024年度决算2033.37万元，完成年初预算的98.19%。</w:t>
      </w:r>
    </w:p>
    <w:p w14:paraId="1F9530B8" w14:textId="6DE4FBE9" w:rsidR="00747A6D" w:rsidRDefault="00D51AAD" w:rsidP="00630F4F">
      <w:pPr>
        <w:spacing w:line="580" w:lineRule="exact"/>
        <w:ind w:firstLineChars="200" w:firstLine="560"/>
        <w:rPr>
          <w:rFonts w:ascii="仿宋_GB2312" w:eastAsia="仿宋_GB2312"/>
          <w:sz w:val="28"/>
          <w:szCs w:val="28"/>
        </w:rPr>
      </w:pPr>
      <w:r>
        <w:rPr>
          <w:rFonts w:ascii="仿宋_GB2312" w:eastAsia="仿宋_GB2312" w:hint="eastAsia"/>
          <w:sz w:val="28"/>
          <w:szCs w:val="28"/>
        </w:rPr>
        <w:t>普通教育2024年度年初预算2063.63万元，2024年度决算2026.11万元，完成年初预算的98.18%；</w:t>
      </w:r>
      <w:r w:rsidR="00747A6D">
        <w:rPr>
          <w:rFonts w:ascii="仿宋_GB2312" w:eastAsia="仿宋_GB2312" w:hint="eastAsia"/>
          <w:sz w:val="28"/>
          <w:szCs w:val="28"/>
        </w:rPr>
        <w:t>主要原因：学生人数略有减少，同时老师人员</w:t>
      </w:r>
      <w:r w:rsidR="00747A6D" w:rsidRPr="00747A6D">
        <w:rPr>
          <w:rFonts w:ascii="仿宋_GB2312" w:eastAsia="仿宋_GB2312" w:hint="eastAsia"/>
          <w:sz w:val="28"/>
          <w:szCs w:val="28"/>
        </w:rPr>
        <w:t>变动使得</w:t>
      </w:r>
      <w:r w:rsidR="00747A6D">
        <w:rPr>
          <w:rFonts w:ascii="仿宋_GB2312" w:eastAsia="仿宋_GB2312" w:hint="eastAsia"/>
          <w:sz w:val="28"/>
          <w:szCs w:val="28"/>
        </w:rPr>
        <w:t>教育支出</w:t>
      </w:r>
      <w:r w:rsidR="005A3716">
        <w:rPr>
          <w:rFonts w:ascii="仿宋_GB2312" w:eastAsia="仿宋_GB2312" w:hint="eastAsia"/>
          <w:sz w:val="28"/>
          <w:szCs w:val="28"/>
        </w:rPr>
        <w:t>-普通教育支出</w:t>
      </w:r>
      <w:r w:rsidR="00747A6D" w:rsidRPr="00747A6D">
        <w:rPr>
          <w:rFonts w:ascii="仿宋_GB2312" w:eastAsia="仿宋_GB2312" w:hint="eastAsia"/>
          <w:sz w:val="28"/>
          <w:szCs w:val="28"/>
        </w:rPr>
        <w:t>减少。</w:t>
      </w:r>
    </w:p>
    <w:p w14:paraId="7672A0E2" w14:textId="77777777" w:rsidR="00343F4E" w:rsidRDefault="00D51AAD" w:rsidP="00630F4F">
      <w:pPr>
        <w:spacing w:line="580" w:lineRule="exact"/>
        <w:ind w:firstLineChars="200" w:firstLine="560"/>
        <w:rPr>
          <w:rFonts w:ascii="仿宋_GB2312" w:eastAsia="仿宋_GB2312"/>
          <w:sz w:val="28"/>
          <w:szCs w:val="28"/>
        </w:rPr>
      </w:pPr>
      <w:r>
        <w:rPr>
          <w:rFonts w:ascii="仿宋_GB2312" w:eastAsia="仿宋_GB2312" w:hint="eastAsia"/>
          <w:sz w:val="28"/>
          <w:szCs w:val="28"/>
        </w:rPr>
        <w:t>特殊教育2024年度年初预算2.38万元，2024年度决算2.38万元，完成年初预算的100%；</w:t>
      </w:r>
    </w:p>
    <w:p w14:paraId="7004CA26" w14:textId="698489EB" w:rsidR="00343F4E" w:rsidRDefault="00D51AAD" w:rsidP="00630F4F">
      <w:pPr>
        <w:spacing w:line="580" w:lineRule="exact"/>
        <w:ind w:firstLineChars="200" w:firstLine="560"/>
        <w:rPr>
          <w:rFonts w:ascii="仿宋_GB2312" w:eastAsia="仿宋_GB2312"/>
          <w:sz w:val="28"/>
          <w:szCs w:val="28"/>
        </w:rPr>
      </w:pPr>
      <w:r>
        <w:rPr>
          <w:rFonts w:ascii="仿宋_GB2312" w:eastAsia="仿宋_GB2312" w:hint="eastAsia"/>
          <w:sz w:val="28"/>
          <w:szCs w:val="28"/>
        </w:rPr>
        <w:t>进修及培训2024年度年初预算4.88万元，2024年度决算4.88万元，完成年初预算的100%</w:t>
      </w:r>
      <w:r w:rsidR="00343F4E">
        <w:rPr>
          <w:rFonts w:ascii="仿宋_GB2312" w:eastAsia="仿宋_GB2312" w:hint="eastAsia"/>
          <w:sz w:val="28"/>
          <w:szCs w:val="28"/>
        </w:rPr>
        <w:t>；</w:t>
      </w:r>
    </w:p>
    <w:p w14:paraId="1B45B85D" w14:textId="37BB8A98" w:rsidR="00343F4E" w:rsidRDefault="00630F4F" w:rsidP="00B94973">
      <w:pPr>
        <w:spacing w:line="580" w:lineRule="exact"/>
        <w:ind w:firstLineChars="200" w:firstLine="560"/>
        <w:rPr>
          <w:rFonts w:ascii="仿宋_GB2312" w:eastAsia="仿宋_GB2312"/>
          <w:sz w:val="28"/>
          <w:szCs w:val="28"/>
        </w:rPr>
      </w:pPr>
      <w:r>
        <w:rPr>
          <w:rFonts w:ascii="仿宋_GB2312" w:eastAsia="仿宋_GB2312" w:hint="eastAsia"/>
          <w:sz w:val="28"/>
          <w:szCs w:val="28"/>
        </w:rPr>
        <w:t>2、</w:t>
      </w:r>
      <w:r w:rsidR="00D51AAD" w:rsidRPr="00D51AAD">
        <w:rPr>
          <w:rFonts w:ascii="仿宋_GB2312" w:eastAsia="仿宋_GB2312" w:hint="eastAsia"/>
          <w:sz w:val="28"/>
          <w:szCs w:val="28"/>
        </w:rPr>
        <w:t>社会保障和就业支出</w:t>
      </w:r>
      <w:r w:rsidR="00D51AAD">
        <w:rPr>
          <w:rFonts w:ascii="仿宋_GB2312" w:eastAsia="仿宋_GB2312" w:hint="eastAsia"/>
          <w:sz w:val="28"/>
          <w:szCs w:val="28"/>
        </w:rPr>
        <w:t>2024年度年初预算</w:t>
      </w:r>
      <w:r w:rsidR="00093604">
        <w:rPr>
          <w:rFonts w:ascii="仿宋_GB2312" w:eastAsia="仿宋_GB2312" w:hint="eastAsia"/>
          <w:sz w:val="28"/>
          <w:szCs w:val="28"/>
        </w:rPr>
        <w:t>480.16</w:t>
      </w:r>
      <w:r w:rsidR="00D51AAD">
        <w:rPr>
          <w:rFonts w:ascii="仿宋_GB2312" w:eastAsia="仿宋_GB2312" w:hint="eastAsia"/>
          <w:sz w:val="28"/>
          <w:szCs w:val="28"/>
        </w:rPr>
        <w:t>万元，2024年度决算</w:t>
      </w:r>
      <w:r w:rsidR="00093604">
        <w:rPr>
          <w:rFonts w:ascii="仿宋_GB2312" w:eastAsia="仿宋_GB2312" w:hint="eastAsia"/>
          <w:sz w:val="28"/>
          <w:szCs w:val="28"/>
        </w:rPr>
        <w:t>472.10</w:t>
      </w:r>
      <w:r w:rsidR="00D51AAD">
        <w:rPr>
          <w:rFonts w:ascii="仿宋_GB2312" w:eastAsia="仿宋_GB2312" w:hint="eastAsia"/>
          <w:sz w:val="28"/>
          <w:szCs w:val="28"/>
        </w:rPr>
        <w:t>万元，完成年初预算的</w:t>
      </w:r>
      <w:r w:rsidR="00093604">
        <w:rPr>
          <w:rFonts w:ascii="仿宋_GB2312" w:eastAsia="仿宋_GB2312" w:hint="eastAsia"/>
          <w:sz w:val="28"/>
          <w:szCs w:val="28"/>
        </w:rPr>
        <w:t>98.32</w:t>
      </w:r>
      <w:r w:rsidR="00D51AAD">
        <w:rPr>
          <w:rFonts w:ascii="仿宋_GB2312" w:eastAsia="仿宋_GB2312" w:hint="eastAsia"/>
          <w:sz w:val="28"/>
          <w:szCs w:val="28"/>
        </w:rPr>
        <w:t>%；</w:t>
      </w:r>
      <w:r w:rsidR="00093604" w:rsidRPr="00093604">
        <w:rPr>
          <w:rFonts w:ascii="仿宋_GB2312" w:eastAsia="仿宋_GB2312" w:hint="eastAsia"/>
          <w:sz w:val="28"/>
          <w:szCs w:val="28"/>
        </w:rPr>
        <w:t>其中</w:t>
      </w:r>
      <w:r>
        <w:rPr>
          <w:rFonts w:ascii="仿宋_GB2312" w:eastAsia="仿宋_GB2312" w:hint="eastAsia"/>
          <w:sz w:val="28"/>
          <w:szCs w:val="28"/>
        </w:rPr>
        <w:t>：</w:t>
      </w:r>
      <w:r w:rsidR="00093604" w:rsidRPr="00093604">
        <w:rPr>
          <w:rFonts w:ascii="仿宋_GB2312" w:eastAsia="仿宋_GB2312" w:hint="eastAsia"/>
          <w:sz w:val="28"/>
          <w:szCs w:val="28"/>
        </w:rPr>
        <w:t>行政事业单位养老支出</w:t>
      </w:r>
      <w:r w:rsidR="00D51AAD">
        <w:rPr>
          <w:rFonts w:ascii="仿宋_GB2312" w:eastAsia="仿宋_GB2312" w:hint="eastAsia"/>
          <w:sz w:val="28"/>
          <w:szCs w:val="28"/>
        </w:rPr>
        <w:t>2024年度年初预算</w:t>
      </w:r>
      <w:r w:rsidR="00093604">
        <w:rPr>
          <w:rFonts w:ascii="仿宋_GB2312" w:eastAsia="仿宋_GB2312" w:hint="eastAsia"/>
          <w:sz w:val="28"/>
          <w:szCs w:val="28"/>
        </w:rPr>
        <w:t>480.16万</w:t>
      </w:r>
      <w:r w:rsidR="00D51AAD">
        <w:rPr>
          <w:rFonts w:ascii="仿宋_GB2312" w:eastAsia="仿宋_GB2312" w:hint="eastAsia"/>
          <w:sz w:val="28"/>
          <w:szCs w:val="28"/>
        </w:rPr>
        <w:t>元，2024年度决算</w:t>
      </w:r>
      <w:r w:rsidR="00093604">
        <w:rPr>
          <w:rFonts w:ascii="仿宋_GB2312" w:eastAsia="仿宋_GB2312" w:hint="eastAsia"/>
          <w:sz w:val="28"/>
          <w:szCs w:val="28"/>
        </w:rPr>
        <w:t>455.81</w:t>
      </w:r>
      <w:r w:rsidR="00D51AAD">
        <w:rPr>
          <w:rFonts w:ascii="仿宋_GB2312" w:eastAsia="仿宋_GB2312" w:hint="eastAsia"/>
          <w:sz w:val="28"/>
          <w:szCs w:val="28"/>
        </w:rPr>
        <w:t>万元，完成年初预算的</w:t>
      </w:r>
      <w:r w:rsidR="00093604">
        <w:rPr>
          <w:rFonts w:ascii="仿宋_GB2312" w:eastAsia="仿宋_GB2312" w:hint="eastAsia"/>
          <w:sz w:val="28"/>
          <w:szCs w:val="28"/>
        </w:rPr>
        <w:t>94.93</w:t>
      </w:r>
      <w:r w:rsidR="00D51AAD">
        <w:rPr>
          <w:rFonts w:ascii="仿宋_GB2312" w:eastAsia="仿宋_GB2312" w:hint="eastAsia"/>
          <w:sz w:val="28"/>
          <w:szCs w:val="28"/>
        </w:rPr>
        <w:t>%；</w:t>
      </w:r>
      <w:r w:rsidR="00747A6D">
        <w:rPr>
          <w:rFonts w:ascii="仿宋_GB2312" w:eastAsia="仿宋_GB2312" w:hint="eastAsia"/>
          <w:sz w:val="28"/>
          <w:szCs w:val="28"/>
        </w:rPr>
        <w:lastRenderedPageBreak/>
        <w:t>主要原因：</w:t>
      </w:r>
      <w:r w:rsidR="00747A6D" w:rsidRPr="00747A6D">
        <w:rPr>
          <w:rFonts w:ascii="仿宋_GB2312" w:eastAsia="仿宋_GB2312" w:hint="eastAsia"/>
          <w:sz w:val="28"/>
          <w:szCs w:val="28"/>
        </w:rPr>
        <w:t>老师人员的变动及缴费基数调整使得社</w:t>
      </w:r>
      <w:r w:rsidR="00747A6D" w:rsidRPr="00D51AAD">
        <w:rPr>
          <w:rFonts w:ascii="仿宋_GB2312" w:eastAsia="仿宋_GB2312" w:hint="eastAsia"/>
          <w:sz w:val="28"/>
          <w:szCs w:val="28"/>
        </w:rPr>
        <w:t>会保障和就业支出</w:t>
      </w:r>
      <w:r w:rsidR="00747A6D">
        <w:rPr>
          <w:rFonts w:ascii="仿宋_GB2312" w:eastAsia="仿宋_GB2312" w:hint="eastAsia"/>
          <w:sz w:val="28"/>
          <w:szCs w:val="28"/>
        </w:rPr>
        <w:t>-</w:t>
      </w:r>
      <w:r w:rsidR="00747A6D" w:rsidRPr="00093604">
        <w:rPr>
          <w:rFonts w:ascii="仿宋_GB2312" w:eastAsia="仿宋_GB2312" w:hint="eastAsia"/>
          <w:sz w:val="28"/>
          <w:szCs w:val="28"/>
        </w:rPr>
        <w:t>行政事业单位养老支出</w:t>
      </w:r>
      <w:r w:rsidR="00747A6D" w:rsidRPr="00747A6D">
        <w:rPr>
          <w:rFonts w:ascii="仿宋_GB2312" w:eastAsia="仿宋_GB2312" w:hint="eastAsia"/>
          <w:sz w:val="28"/>
          <w:szCs w:val="28"/>
        </w:rPr>
        <w:t>减少。</w:t>
      </w:r>
    </w:p>
    <w:p w14:paraId="0A003EDF" w14:textId="2A54C07F" w:rsidR="00343F4E" w:rsidRDefault="00630F4F" w:rsidP="00B94973">
      <w:pPr>
        <w:spacing w:line="580" w:lineRule="exact"/>
        <w:ind w:firstLineChars="200" w:firstLine="560"/>
        <w:rPr>
          <w:rFonts w:ascii="仿宋_GB2312" w:eastAsia="仿宋_GB2312"/>
          <w:sz w:val="28"/>
          <w:szCs w:val="28"/>
        </w:rPr>
      </w:pPr>
      <w:r>
        <w:rPr>
          <w:rFonts w:ascii="仿宋_GB2312" w:eastAsia="仿宋_GB2312" w:hint="eastAsia"/>
          <w:sz w:val="28"/>
          <w:szCs w:val="28"/>
        </w:rPr>
        <w:t>“抚恤”（款）</w:t>
      </w:r>
      <w:r w:rsidR="00093604">
        <w:rPr>
          <w:rFonts w:ascii="仿宋_GB2312" w:eastAsia="仿宋_GB2312" w:hint="eastAsia"/>
          <w:sz w:val="28"/>
          <w:szCs w:val="28"/>
        </w:rPr>
        <w:t xml:space="preserve"> </w:t>
      </w:r>
      <w:r w:rsidR="00D51AAD">
        <w:rPr>
          <w:rFonts w:ascii="仿宋_GB2312" w:eastAsia="仿宋_GB2312" w:hint="eastAsia"/>
          <w:sz w:val="28"/>
          <w:szCs w:val="28"/>
        </w:rPr>
        <w:t>2024年度年初预算</w:t>
      </w:r>
      <w:r w:rsidR="00093604">
        <w:rPr>
          <w:rFonts w:ascii="仿宋_GB2312" w:eastAsia="仿宋_GB2312" w:hint="eastAsia"/>
          <w:sz w:val="28"/>
          <w:szCs w:val="28"/>
        </w:rPr>
        <w:t>0</w:t>
      </w:r>
      <w:r w:rsidR="00D51AAD">
        <w:rPr>
          <w:rFonts w:ascii="仿宋_GB2312" w:eastAsia="仿宋_GB2312" w:hint="eastAsia"/>
          <w:sz w:val="28"/>
          <w:szCs w:val="28"/>
        </w:rPr>
        <w:t>万元，2024年度决算</w:t>
      </w:r>
      <w:r w:rsidR="00093604">
        <w:rPr>
          <w:rFonts w:ascii="仿宋_GB2312" w:eastAsia="仿宋_GB2312" w:hint="eastAsia"/>
          <w:sz w:val="28"/>
          <w:szCs w:val="28"/>
        </w:rPr>
        <w:t>16.29</w:t>
      </w:r>
      <w:r w:rsidR="00B94973">
        <w:rPr>
          <w:rFonts w:ascii="仿宋_GB2312" w:eastAsia="仿宋_GB2312" w:hint="eastAsia"/>
          <w:sz w:val="28"/>
          <w:szCs w:val="28"/>
        </w:rPr>
        <w:t>万元。</w:t>
      </w:r>
      <w:r>
        <w:rPr>
          <w:rFonts w:ascii="仿宋_GB2312" w:eastAsia="仿宋_GB2312" w:hint="eastAsia"/>
          <w:sz w:val="28"/>
          <w:szCs w:val="28"/>
        </w:rPr>
        <w:t>主要</w:t>
      </w:r>
      <w:r w:rsidR="00343F4E">
        <w:rPr>
          <w:rFonts w:ascii="仿宋_GB2312" w:eastAsia="仿宋_GB2312" w:hint="eastAsia"/>
          <w:sz w:val="28"/>
          <w:szCs w:val="28"/>
        </w:rPr>
        <w:t>原因是本年度有去世教师，按照核定的标准追加抚恤金预算。</w:t>
      </w:r>
    </w:p>
    <w:p w14:paraId="2B2ED117" w14:textId="4FA566BF" w:rsidR="00A21671" w:rsidRPr="00747A6D" w:rsidRDefault="00630F4F" w:rsidP="00630F4F">
      <w:pPr>
        <w:spacing w:line="580" w:lineRule="exact"/>
        <w:ind w:firstLineChars="200" w:firstLine="560"/>
        <w:rPr>
          <w:rFonts w:ascii="仿宋_GB2312" w:eastAsia="仿宋_GB2312"/>
          <w:sz w:val="28"/>
          <w:szCs w:val="28"/>
        </w:rPr>
      </w:pPr>
      <w:r>
        <w:rPr>
          <w:rFonts w:ascii="仿宋_GB2312" w:eastAsia="仿宋_GB2312" w:hint="eastAsia"/>
          <w:sz w:val="28"/>
          <w:szCs w:val="28"/>
        </w:rPr>
        <w:t>3、</w:t>
      </w:r>
      <w:r w:rsidR="00093604" w:rsidRPr="00093604">
        <w:rPr>
          <w:rFonts w:ascii="仿宋_GB2312" w:eastAsia="仿宋_GB2312" w:hint="eastAsia"/>
          <w:sz w:val="28"/>
          <w:szCs w:val="28"/>
        </w:rPr>
        <w:t>卫生健康支出</w:t>
      </w:r>
      <w:r w:rsidR="00093604">
        <w:rPr>
          <w:rFonts w:ascii="仿宋_GB2312" w:eastAsia="仿宋_GB2312" w:hint="eastAsia"/>
          <w:sz w:val="28"/>
          <w:szCs w:val="28"/>
        </w:rPr>
        <w:t>2024年度年初预算190.40万元，2024年度决算178.25万元，完成年初预算的93.62%</w:t>
      </w:r>
      <w:r w:rsidR="00B94973">
        <w:rPr>
          <w:rFonts w:ascii="仿宋_GB2312" w:eastAsia="仿宋_GB2312" w:hint="eastAsia"/>
          <w:sz w:val="28"/>
          <w:szCs w:val="28"/>
        </w:rPr>
        <w:t>。</w:t>
      </w:r>
      <w:r>
        <w:rPr>
          <w:rFonts w:ascii="仿宋_GB2312" w:eastAsia="仿宋_GB2312" w:hint="eastAsia"/>
          <w:sz w:val="28"/>
          <w:szCs w:val="28"/>
        </w:rPr>
        <w:t>主要原因是</w:t>
      </w:r>
      <w:r w:rsidR="00747A6D" w:rsidRPr="00747A6D">
        <w:rPr>
          <w:rFonts w:ascii="仿宋_GB2312" w:eastAsia="仿宋_GB2312" w:hint="eastAsia"/>
          <w:sz w:val="28"/>
          <w:szCs w:val="28"/>
        </w:rPr>
        <w:t>老师人员的变动和缴费基数调整使得卫生健康支出减少。</w:t>
      </w:r>
    </w:p>
    <w:p w14:paraId="2F0CC955" w14:textId="237CE640" w:rsidR="00372E02" w:rsidRPr="00747A6D" w:rsidRDefault="00630F4F" w:rsidP="00B94973">
      <w:pPr>
        <w:spacing w:line="580" w:lineRule="exact"/>
        <w:ind w:firstLineChars="200" w:firstLine="560"/>
        <w:rPr>
          <w:rFonts w:ascii="仿宋_GB2312" w:eastAsia="仿宋_GB2312"/>
          <w:sz w:val="28"/>
          <w:szCs w:val="28"/>
        </w:rPr>
      </w:pPr>
      <w:r>
        <w:rPr>
          <w:rFonts w:ascii="仿宋_GB2312" w:eastAsia="仿宋_GB2312" w:hint="eastAsia"/>
          <w:sz w:val="28"/>
          <w:szCs w:val="28"/>
        </w:rPr>
        <w:t>4、</w:t>
      </w:r>
      <w:r w:rsidR="00093604" w:rsidRPr="00093604">
        <w:rPr>
          <w:rFonts w:ascii="仿宋_GB2312" w:eastAsia="仿宋_GB2312" w:hint="eastAsia"/>
          <w:sz w:val="28"/>
          <w:szCs w:val="28"/>
        </w:rPr>
        <w:t>住房保障支出</w:t>
      </w:r>
      <w:r w:rsidR="00093604">
        <w:rPr>
          <w:rFonts w:ascii="仿宋_GB2312" w:eastAsia="仿宋_GB2312" w:hint="eastAsia"/>
          <w:sz w:val="28"/>
          <w:szCs w:val="28"/>
        </w:rPr>
        <w:t>2024年度年初预算375.52万元，2024年度决算351.70万元，完成年初预算的93.66%</w:t>
      </w:r>
      <w:r w:rsidR="00A21671">
        <w:rPr>
          <w:rFonts w:ascii="仿宋_GB2312" w:eastAsia="仿宋_GB2312" w:hint="eastAsia"/>
          <w:sz w:val="28"/>
          <w:szCs w:val="28"/>
        </w:rPr>
        <w:t>。</w:t>
      </w:r>
      <w:r w:rsidR="00D51AAD">
        <w:rPr>
          <w:rFonts w:ascii="仿宋_GB2312" w:eastAsia="仿宋_GB2312" w:hint="eastAsia"/>
          <w:sz w:val="28"/>
          <w:szCs w:val="28"/>
        </w:rPr>
        <w:t>主要原因</w:t>
      </w:r>
      <w:bookmarkStart w:id="0" w:name="OLE_LINK3"/>
      <w:r>
        <w:rPr>
          <w:rFonts w:ascii="仿宋_GB2312" w:eastAsia="仿宋_GB2312" w:hint="eastAsia"/>
          <w:sz w:val="28"/>
          <w:szCs w:val="28"/>
        </w:rPr>
        <w:t>是</w:t>
      </w:r>
      <w:r w:rsidR="00B94973" w:rsidRPr="00747A6D">
        <w:rPr>
          <w:rFonts w:ascii="仿宋_GB2312" w:eastAsia="仿宋_GB2312" w:hint="eastAsia"/>
          <w:sz w:val="28"/>
          <w:szCs w:val="28"/>
        </w:rPr>
        <w:t>老师人员的变动使得社会保障支出住房保障支出减少</w:t>
      </w:r>
      <w:r w:rsidR="00D51AAD" w:rsidRPr="00747A6D">
        <w:rPr>
          <w:rFonts w:ascii="仿宋_GB2312" w:eastAsia="仿宋_GB2312" w:hint="eastAsia"/>
          <w:sz w:val="28"/>
          <w:szCs w:val="28"/>
        </w:rPr>
        <w:t>。</w:t>
      </w:r>
      <w:bookmarkEnd w:id="0"/>
    </w:p>
    <w:p w14:paraId="18949F8B" w14:textId="77777777" w:rsidR="0050284A" w:rsidRDefault="003529DB" w:rsidP="00F71198">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14:paraId="18B94CEC" w14:textId="77777777" w:rsidR="0050284A" w:rsidRDefault="003529DB">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（一）政府性基金预算财政拨款支出决算总体情况</w:t>
      </w:r>
    </w:p>
    <w:p w14:paraId="17C8C0C5" w14:textId="77777777" w:rsidR="00372E02" w:rsidRDefault="003529DB" w:rsidP="00372E02">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2024年度政府性基金预算财政拨款支出</w:t>
      </w:r>
      <w:r>
        <w:rPr>
          <w:rFonts w:ascii="仿宋_GB2312" w:eastAsia="仿宋_GB2312"/>
          <w:sz w:val="28"/>
          <w:szCs w:val="28"/>
        </w:rPr>
        <w:t>5</w:t>
      </w:r>
      <w:r>
        <w:rPr>
          <w:rFonts w:ascii="仿宋_GB2312" w:eastAsia="仿宋_GB2312" w:hint="eastAsia"/>
          <w:sz w:val="28"/>
          <w:szCs w:val="28"/>
        </w:rPr>
        <w:t>万元，主要用于以下方面（按大类）：</w:t>
      </w:r>
      <w:r w:rsidR="00372E02" w:rsidRPr="00372E02">
        <w:rPr>
          <w:rFonts w:ascii="仿宋_GB2312" w:eastAsia="仿宋_GB2312" w:hint="eastAsia"/>
          <w:sz w:val="28"/>
          <w:szCs w:val="28"/>
        </w:rPr>
        <w:t>其他支出-彩票公益金安排的支出</w:t>
      </w:r>
      <w:r w:rsidR="00372E02">
        <w:rPr>
          <w:rFonts w:ascii="仿宋_GB2312" w:eastAsia="仿宋_GB2312" w:hint="eastAsia"/>
          <w:sz w:val="28"/>
          <w:szCs w:val="28"/>
        </w:rPr>
        <w:t>5万元，占本年财政拨款支出100% 。</w:t>
      </w:r>
    </w:p>
    <w:p w14:paraId="0B98008A" w14:textId="77777777" w:rsidR="0050284A" w:rsidRDefault="003529DB">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（二）政府性基金预算财政拨款支出决算具体情况</w:t>
      </w:r>
    </w:p>
    <w:p w14:paraId="61595FBC" w14:textId="77777777" w:rsidR="00087B8A" w:rsidRDefault="00087B8A" w:rsidP="00087B8A">
      <w:pPr>
        <w:spacing w:line="580" w:lineRule="exact"/>
        <w:ind w:firstLineChars="200" w:firstLine="560"/>
        <w:rPr>
          <w:rFonts w:ascii="仿宋_GB2312" w:eastAsia="仿宋_GB2312"/>
          <w:sz w:val="28"/>
          <w:szCs w:val="28"/>
        </w:rPr>
      </w:pPr>
      <w:r>
        <w:rPr>
          <w:rFonts w:ascii="仿宋_GB2312" w:eastAsia="仿宋_GB2312" w:hint="eastAsia"/>
          <w:sz w:val="28"/>
          <w:szCs w:val="28"/>
        </w:rPr>
        <w:t>1、“政府性基金”（类）2024年度决算5万元，比2024年度年初预算增加5万元，增长100%。其中是本年新增加的体育传统</w:t>
      </w:r>
      <w:proofErr w:type="gramStart"/>
      <w:r>
        <w:rPr>
          <w:rFonts w:ascii="仿宋_GB2312" w:eastAsia="仿宋_GB2312" w:hint="eastAsia"/>
          <w:sz w:val="28"/>
          <w:szCs w:val="28"/>
        </w:rPr>
        <w:t>校项目</w:t>
      </w:r>
      <w:proofErr w:type="gramEnd"/>
      <w:r>
        <w:rPr>
          <w:rFonts w:ascii="仿宋_GB2312" w:eastAsia="仿宋_GB2312" w:hint="eastAsia"/>
          <w:sz w:val="28"/>
          <w:szCs w:val="28"/>
        </w:rPr>
        <w:t>收入支出5万元。</w:t>
      </w:r>
    </w:p>
    <w:p w14:paraId="5C960517" w14:textId="77777777" w:rsidR="00087B8A" w:rsidRDefault="003529DB" w:rsidP="00D51AAD">
      <w:pPr>
        <w:spacing w:line="580" w:lineRule="exact"/>
        <w:ind w:firstLineChars="200" w:firstLine="560"/>
        <w:rPr>
          <w:rFonts w:ascii="仿宋_GB2312" w:eastAsia="仿宋_GB2312"/>
          <w:sz w:val="28"/>
          <w:szCs w:val="28"/>
        </w:rPr>
      </w:pPr>
      <w:r>
        <w:rPr>
          <w:rFonts w:ascii="仿宋_GB2312" w:eastAsia="仿宋_GB2312" w:hint="eastAsia"/>
          <w:sz w:val="28"/>
          <w:szCs w:val="28"/>
        </w:rPr>
        <w:t>2、</w:t>
      </w:r>
      <w:r w:rsidR="00087B8A">
        <w:rPr>
          <w:rFonts w:ascii="仿宋_GB2312" w:eastAsia="仿宋_GB2312" w:hint="eastAsia"/>
          <w:sz w:val="28"/>
          <w:szCs w:val="28"/>
        </w:rPr>
        <w:t>2024年度政府性基金预算财政拨款支出</w:t>
      </w:r>
      <w:r w:rsidR="00087B8A">
        <w:rPr>
          <w:rFonts w:ascii="仿宋_GB2312" w:eastAsia="仿宋_GB2312"/>
          <w:sz w:val="28"/>
          <w:szCs w:val="28"/>
        </w:rPr>
        <w:t>5</w:t>
      </w:r>
      <w:r w:rsidR="00087B8A">
        <w:rPr>
          <w:rFonts w:ascii="仿宋_GB2312" w:eastAsia="仿宋_GB2312" w:hint="eastAsia"/>
          <w:sz w:val="28"/>
          <w:szCs w:val="28"/>
        </w:rPr>
        <w:t>万元，主要用于以下方面：</w:t>
      </w:r>
      <w:r w:rsidR="00D51AAD" w:rsidRPr="00372E02">
        <w:rPr>
          <w:rFonts w:ascii="仿宋_GB2312" w:eastAsia="仿宋_GB2312" w:hint="eastAsia"/>
          <w:sz w:val="28"/>
          <w:szCs w:val="28"/>
        </w:rPr>
        <w:t>其他支出-彩票公益金安排的支出</w:t>
      </w:r>
      <w:r w:rsidR="00D51AAD">
        <w:rPr>
          <w:rFonts w:ascii="仿宋_GB2312" w:eastAsia="仿宋_GB2312" w:hint="eastAsia"/>
          <w:sz w:val="28"/>
          <w:szCs w:val="28"/>
        </w:rPr>
        <w:t>2024年度年初预算5万元，2024年度决算5万元，完成年初预算的100% 。</w:t>
      </w:r>
      <w:r>
        <w:rPr>
          <w:rFonts w:ascii="仿宋_GB2312" w:eastAsia="仿宋_GB2312" w:hint="eastAsia"/>
          <w:sz w:val="28"/>
          <w:szCs w:val="28"/>
        </w:rPr>
        <w:t>主要原因：</w:t>
      </w:r>
      <w:r w:rsidR="00087B8A">
        <w:rPr>
          <w:rFonts w:ascii="仿宋_GB2312" w:eastAsia="仿宋_GB2312" w:hint="eastAsia"/>
          <w:sz w:val="28"/>
          <w:szCs w:val="28"/>
        </w:rPr>
        <w:t>是本年新增加的体育传统</w:t>
      </w:r>
      <w:proofErr w:type="gramStart"/>
      <w:r w:rsidR="00087B8A">
        <w:rPr>
          <w:rFonts w:ascii="仿宋_GB2312" w:eastAsia="仿宋_GB2312" w:hint="eastAsia"/>
          <w:sz w:val="28"/>
          <w:szCs w:val="28"/>
        </w:rPr>
        <w:t>校项目</w:t>
      </w:r>
      <w:proofErr w:type="gramEnd"/>
      <w:r w:rsidR="00087B8A">
        <w:rPr>
          <w:rFonts w:ascii="仿宋_GB2312" w:eastAsia="仿宋_GB2312" w:hint="eastAsia"/>
          <w:sz w:val="28"/>
          <w:szCs w:val="28"/>
        </w:rPr>
        <w:t>收入支</w:t>
      </w:r>
      <w:r w:rsidR="00087B8A">
        <w:rPr>
          <w:rFonts w:ascii="仿宋_GB2312" w:eastAsia="仿宋_GB2312" w:hint="eastAsia"/>
          <w:sz w:val="28"/>
          <w:szCs w:val="28"/>
        </w:rPr>
        <w:lastRenderedPageBreak/>
        <w:t>出5万元。</w:t>
      </w:r>
    </w:p>
    <w:p w14:paraId="024E2E95" w14:textId="77777777" w:rsidR="0050284A" w:rsidRDefault="003529DB" w:rsidP="00086F2D">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14:paraId="0C5DBAD6" w14:textId="77777777" w:rsidR="0050284A" w:rsidRDefault="003529DB" w:rsidP="00086F2D">
      <w:pPr>
        <w:ind w:firstLineChars="192" w:firstLine="538"/>
        <w:rPr>
          <w:rFonts w:ascii="仿宋_GB2312" w:eastAsia="仿宋_GB2312"/>
          <w:sz w:val="28"/>
          <w:szCs w:val="28"/>
        </w:rPr>
      </w:pPr>
      <w:r>
        <w:rPr>
          <w:rFonts w:ascii="仿宋_GB2312" w:eastAsia="仿宋_GB2312" w:hint="eastAsia"/>
          <w:sz w:val="28"/>
          <w:szCs w:val="28"/>
        </w:rPr>
        <w:t>2024年度国有资本经营预算财政</w:t>
      </w:r>
      <w:r>
        <w:rPr>
          <w:rFonts w:ascii="仿宋_GB2312" w:eastAsia="仿宋_GB2312"/>
          <w:sz w:val="28"/>
          <w:szCs w:val="28"/>
        </w:rPr>
        <w:t>拨款</w:t>
      </w:r>
      <w:r>
        <w:rPr>
          <w:rFonts w:ascii="仿宋_GB2312" w:eastAsia="仿宋_GB2312" w:hint="eastAsia"/>
          <w:sz w:val="28"/>
          <w:szCs w:val="28"/>
        </w:rPr>
        <w:t>收入总</w:t>
      </w:r>
      <w:r>
        <w:rPr>
          <w:rFonts w:ascii="仿宋_GB2312" w:eastAsia="仿宋_GB2312"/>
          <w:sz w:val="28"/>
          <w:szCs w:val="28"/>
        </w:rPr>
        <w:t>计0</w:t>
      </w:r>
      <w:r>
        <w:rPr>
          <w:rFonts w:ascii="仿宋_GB2312" w:eastAsia="仿宋_GB2312" w:hint="eastAsia"/>
          <w:sz w:val="28"/>
          <w:szCs w:val="28"/>
        </w:rPr>
        <w:t>万元，国有资本经营预算财政</w:t>
      </w:r>
      <w:r>
        <w:rPr>
          <w:rFonts w:ascii="仿宋_GB2312" w:eastAsia="仿宋_GB2312"/>
          <w:sz w:val="28"/>
          <w:szCs w:val="28"/>
        </w:rPr>
        <w:t>拨款</w:t>
      </w:r>
      <w:r>
        <w:rPr>
          <w:rFonts w:ascii="仿宋_GB2312" w:eastAsia="仿宋_GB2312" w:hint="eastAsia"/>
          <w:sz w:val="28"/>
          <w:szCs w:val="28"/>
        </w:rPr>
        <w:t>支出总</w:t>
      </w:r>
      <w:r>
        <w:rPr>
          <w:rFonts w:ascii="仿宋_GB2312" w:eastAsia="仿宋_GB2312"/>
          <w:sz w:val="28"/>
          <w:szCs w:val="28"/>
        </w:rPr>
        <w:t>计0</w:t>
      </w:r>
      <w:r>
        <w:rPr>
          <w:rFonts w:ascii="仿宋_GB2312" w:eastAsia="仿宋_GB2312" w:hint="eastAsia"/>
          <w:sz w:val="28"/>
          <w:szCs w:val="28"/>
        </w:rPr>
        <w:t>万元。</w:t>
      </w:r>
    </w:p>
    <w:p w14:paraId="02D559C6" w14:textId="77777777" w:rsidR="0050284A" w:rsidRDefault="003529DB" w:rsidP="00086F2D">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14:paraId="4DE1A39D" w14:textId="77777777" w:rsidR="0050284A" w:rsidRDefault="003529DB" w:rsidP="00086F2D">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2024年度使用一般公共预算财政拨款安排基本支出</w:t>
      </w:r>
      <w:r>
        <w:rPr>
          <w:rFonts w:ascii="仿宋_GB2312" w:eastAsia="仿宋_GB2312"/>
          <w:sz w:val="28"/>
          <w:szCs w:val="28"/>
        </w:rPr>
        <w:t>2759.43</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万元，（1）工资福利支出包括基本工资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；（3）对个人和家庭补助支出包括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。（4）其他资本性支出包括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14:paraId="644E8C70" w14:textId="77777777" w:rsidR="0050284A" w:rsidRDefault="003529DB">
      <w:pPr>
        <w:autoSpaceDE w:val="0"/>
        <w:autoSpaceDN w:val="0"/>
        <w:adjustRightInd w:val="0"/>
        <w:spacing w:line="580" w:lineRule="exact"/>
        <w:rPr>
          <w:rFonts w:ascii="宋体" w:hAnsi="宋体" w:hint="eastAsia"/>
          <w:b/>
          <w:spacing w:val="40"/>
          <w:sz w:val="32"/>
          <w:szCs w:val="32"/>
        </w:rPr>
      </w:pPr>
      <w:r>
        <w:rPr>
          <w:rFonts w:ascii="仿宋_GB2312" w:eastAsia="仿宋_GB2312"/>
          <w:b/>
          <w:sz w:val="32"/>
          <w:szCs w:val="32"/>
        </w:rPr>
        <w:tab/>
      </w:r>
    </w:p>
    <w:p w14:paraId="346E9CCC" w14:textId="77777777" w:rsidR="0050284A" w:rsidRDefault="003529DB">
      <w:pPr>
        <w:tabs>
          <w:tab w:val="center" w:pos="6979"/>
        </w:tabs>
        <w:jc w:val="center"/>
        <w:rPr>
          <w:rFonts w:ascii="宋体" w:hAnsi="宋体" w:cs="宋体" w:hint="eastAsia"/>
          <w:b/>
          <w:spacing w:val="40"/>
          <w:kern w:val="0"/>
          <w:sz w:val="32"/>
          <w:szCs w:val="32"/>
        </w:rPr>
      </w:pPr>
      <w:r>
        <w:rPr>
          <w:rFonts w:ascii="宋体" w:hAnsi="宋体" w:cs="宋体" w:hint="eastAsia"/>
          <w:b/>
          <w:bCs/>
          <w:spacing w:val="40"/>
          <w:kern w:val="0"/>
          <w:sz w:val="32"/>
          <w:szCs w:val="32"/>
        </w:rPr>
        <w:t>第三部分</w:t>
      </w:r>
      <w:r>
        <w:rPr>
          <w:rFonts w:ascii="宋体" w:hAnsi="宋体" w:hint="eastAsia"/>
          <w:b/>
          <w:spacing w:val="40"/>
          <w:sz w:val="32"/>
          <w:szCs w:val="32"/>
        </w:rPr>
        <w:t>2024年度</w:t>
      </w:r>
      <w:r>
        <w:rPr>
          <w:rFonts w:ascii="宋体" w:hAnsi="宋体" w:cs="宋体" w:hint="eastAsia"/>
          <w:b/>
          <w:spacing w:val="40"/>
          <w:kern w:val="0"/>
          <w:sz w:val="32"/>
          <w:szCs w:val="32"/>
        </w:rPr>
        <w:t>其他重要事项的情况说明</w:t>
      </w:r>
    </w:p>
    <w:p w14:paraId="12821E78" w14:textId="77777777" w:rsidR="0050284A" w:rsidRDefault="003529DB">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14:paraId="24D7ABB3" w14:textId="77777777" w:rsidR="0050284A" w:rsidRDefault="003529DB">
      <w:pPr>
        <w:spacing w:line="560" w:lineRule="exact"/>
        <w:ind w:firstLine="600"/>
        <w:rPr>
          <w:rFonts w:ascii="仿宋_GB2312" w:eastAsia="仿宋_GB2312"/>
          <w:sz w:val="28"/>
          <w:szCs w:val="28"/>
        </w:rPr>
      </w:pPr>
      <w:r>
        <w:rPr>
          <w:rFonts w:ascii="仿宋_GB2312" w:eastAsia="仿宋_GB2312" w:hint="eastAsia"/>
          <w:sz w:val="28"/>
          <w:szCs w:val="28"/>
        </w:rPr>
        <w:t>2024年度“三公”经费财政拨款决算数</w:t>
      </w:r>
      <w:r>
        <w:rPr>
          <w:rFonts w:ascii="仿宋_GB2312" w:eastAsia="仿宋_GB2312"/>
          <w:sz w:val="28"/>
          <w:szCs w:val="28"/>
        </w:rPr>
        <w:t>0</w:t>
      </w:r>
      <w:r>
        <w:rPr>
          <w:rFonts w:ascii="仿宋_GB2312" w:eastAsia="仿宋_GB2312" w:hint="eastAsia"/>
          <w:sz w:val="28"/>
          <w:szCs w:val="28"/>
        </w:rPr>
        <w:t>万元，</w:t>
      </w:r>
      <w:r w:rsidR="00087B8A">
        <w:rPr>
          <w:rFonts w:ascii="仿宋_GB2312" w:eastAsia="仿宋_GB2312" w:hint="eastAsia"/>
          <w:sz w:val="28"/>
          <w:szCs w:val="28"/>
        </w:rPr>
        <w:t>本单位无此项经费。</w:t>
      </w:r>
      <w:r w:rsidR="00087B8A">
        <w:rPr>
          <w:rFonts w:ascii="仿宋_GB2312" w:eastAsia="仿宋_GB2312"/>
          <w:sz w:val="28"/>
          <w:szCs w:val="28"/>
        </w:rPr>
        <w:t xml:space="preserve"> </w:t>
      </w:r>
    </w:p>
    <w:p w14:paraId="00E2BE29" w14:textId="77777777" w:rsidR="00087B8A" w:rsidRDefault="003529DB" w:rsidP="00087B8A">
      <w:pPr>
        <w:spacing w:line="560" w:lineRule="exact"/>
        <w:ind w:firstLine="600"/>
        <w:rPr>
          <w:rFonts w:ascii="仿宋_GB2312" w:eastAsia="仿宋_GB2312"/>
          <w:sz w:val="28"/>
          <w:szCs w:val="28"/>
        </w:rPr>
      </w:pPr>
      <w:r>
        <w:rPr>
          <w:rFonts w:ascii="仿宋_GB2312" w:eastAsia="仿宋_GB2312" w:hint="eastAsia"/>
          <w:sz w:val="28"/>
          <w:szCs w:val="28"/>
        </w:rPr>
        <w:t>1.因公出国（境）费用。</w:t>
      </w:r>
      <w:r w:rsidR="00087B8A">
        <w:rPr>
          <w:rFonts w:ascii="仿宋_GB2312" w:eastAsia="仿宋_GB2312" w:hint="eastAsia"/>
          <w:sz w:val="28"/>
          <w:szCs w:val="28"/>
        </w:rPr>
        <w:t>本单位无此项经费。</w:t>
      </w:r>
      <w:r w:rsidR="00087B8A">
        <w:rPr>
          <w:rFonts w:ascii="仿宋_GB2312" w:eastAsia="仿宋_GB2312"/>
          <w:sz w:val="28"/>
          <w:szCs w:val="28"/>
        </w:rPr>
        <w:t xml:space="preserve"> </w:t>
      </w:r>
    </w:p>
    <w:p w14:paraId="15A5CCFD" w14:textId="77777777" w:rsidR="00087B8A" w:rsidRDefault="003529DB" w:rsidP="00087B8A">
      <w:pPr>
        <w:spacing w:line="560" w:lineRule="exact"/>
        <w:ind w:firstLine="600"/>
        <w:rPr>
          <w:rFonts w:ascii="仿宋_GB2312" w:eastAsia="仿宋_GB2312"/>
          <w:sz w:val="28"/>
          <w:szCs w:val="28"/>
        </w:rPr>
      </w:pPr>
      <w:r>
        <w:rPr>
          <w:rFonts w:ascii="仿宋_GB2312" w:eastAsia="仿宋_GB2312" w:hint="eastAsia"/>
          <w:sz w:val="28"/>
          <w:szCs w:val="28"/>
        </w:rPr>
        <w:lastRenderedPageBreak/>
        <w:t>2.公务接待费。</w:t>
      </w:r>
      <w:r w:rsidR="00087B8A">
        <w:rPr>
          <w:rFonts w:ascii="仿宋_GB2312" w:eastAsia="仿宋_GB2312" w:hint="eastAsia"/>
          <w:sz w:val="28"/>
          <w:szCs w:val="28"/>
        </w:rPr>
        <w:t>本单位无此项经费。</w:t>
      </w:r>
      <w:r w:rsidR="00087B8A">
        <w:rPr>
          <w:rFonts w:ascii="仿宋_GB2312" w:eastAsia="仿宋_GB2312"/>
          <w:sz w:val="28"/>
          <w:szCs w:val="28"/>
        </w:rPr>
        <w:t xml:space="preserve"> </w:t>
      </w:r>
    </w:p>
    <w:p w14:paraId="14B5D231" w14:textId="77777777" w:rsidR="0050284A" w:rsidRPr="00087B8A" w:rsidRDefault="003529DB" w:rsidP="00087B8A">
      <w:pPr>
        <w:spacing w:line="560" w:lineRule="exact"/>
        <w:ind w:firstLine="600"/>
        <w:rPr>
          <w:rFonts w:ascii="仿宋_GB2312" w:eastAsia="仿宋_GB2312"/>
          <w:sz w:val="28"/>
          <w:szCs w:val="28"/>
        </w:rPr>
      </w:pPr>
      <w:r>
        <w:rPr>
          <w:rFonts w:ascii="仿宋_GB2312" w:eastAsia="仿宋_GB2312" w:hint="eastAsia"/>
          <w:sz w:val="28"/>
          <w:szCs w:val="28"/>
        </w:rPr>
        <w:t>3.公务用车购置及运行维护费。</w:t>
      </w:r>
      <w:r w:rsidR="00087B8A">
        <w:rPr>
          <w:rFonts w:ascii="仿宋_GB2312" w:eastAsia="仿宋_GB2312" w:hint="eastAsia"/>
          <w:sz w:val="28"/>
          <w:szCs w:val="28"/>
        </w:rPr>
        <w:t>本单位无此项经费。</w:t>
      </w:r>
    </w:p>
    <w:p w14:paraId="1E4D5D55" w14:textId="77777777" w:rsidR="0050284A" w:rsidRDefault="003529DB">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14:paraId="19025891" w14:textId="77777777" w:rsidR="0050284A" w:rsidRDefault="00087B8A" w:rsidP="00086F2D">
      <w:pPr>
        <w:ind w:firstLineChars="192" w:firstLine="538"/>
        <w:rPr>
          <w:rFonts w:ascii="仿宋_GB2312" w:eastAsia="仿宋_GB2312"/>
          <w:sz w:val="28"/>
          <w:szCs w:val="28"/>
        </w:rPr>
      </w:pPr>
      <w:r>
        <w:rPr>
          <w:rFonts w:ascii="仿宋_GB2312" w:eastAsia="仿宋_GB2312" w:hint="eastAsia"/>
          <w:sz w:val="28"/>
          <w:szCs w:val="28"/>
        </w:rPr>
        <w:t>我单位不在</w:t>
      </w:r>
      <w:r w:rsidR="001D1D90">
        <w:rPr>
          <w:rFonts w:ascii="仿宋_GB2312" w:eastAsia="仿宋_GB2312" w:hint="eastAsia"/>
          <w:sz w:val="28"/>
          <w:szCs w:val="28"/>
        </w:rPr>
        <w:t>机关运行经费统计范围之内。</w:t>
      </w:r>
    </w:p>
    <w:p w14:paraId="0A0C63DF" w14:textId="77777777" w:rsidR="0050284A" w:rsidRDefault="003529DB">
      <w:pPr>
        <w:ind w:left="540"/>
        <w:rPr>
          <w:rFonts w:ascii="黑体" w:eastAsia="黑体"/>
          <w:sz w:val="28"/>
          <w:szCs w:val="28"/>
        </w:rPr>
      </w:pPr>
      <w:r>
        <w:rPr>
          <w:rFonts w:ascii="黑体" w:eastAsia="黑体" w:hint="eastAsia"/>
          <w:sz w:val="28"/>
          <w:szCs w:val="28"/>
        </w:rPr>
        <w:t>三、政府采购支出情况</w:t>
      </w:r>
    </w:p>
    <w:p w14:paraId="18600BC9" w14:textId="77777777" w:rsidR="0050284A" w:rsidRDefault="003529DB" w:rsidP="00086F2D">
      <w:pPr>
        <w:ind w:firstLineChars="192" w:firstLine="538"/>
        <w:rPr>
          <w:rFonts w:ascii="仿宋_GB2312" w:eastAsia="仿宋_GB2312"/>
          <w:sz w:val="28"/>
          <w:szCs w:val="28"/>
        </w:rPr>
      </w:pPr>
      <w:r>
        <w:rPr>
          <w:rFonts w:ascii="仿宋_GB2312" w:eastAsia="仿宋_GB2312" w:hint="eastAsia"/>
          <w:sz w:val="28"/>
          <w:szCs w:val="28"/>
        </w:rPr>
        <w:t>2024年度政府采购支出总额</w:t>
      </w:r>
      <w:r>
        <w:rPr>
          <w:rFonts w:ascii="仿宋_GB2312" w:eastAsia="仿宋_GB2312"/>
          <w:sz w:val="28"/>
          <w:szCs w:val="28"/>
        </w:rPr>
        <w:t>66.59</w:t>
      </w:r>
      <w:r>
        <w:rPr>
          <w:rFonts w:ascii="仿宋_GB2312" w:eastAsia="仿宋_GB2312" w:hint="eastAsia"/>
          <w:sz w:val="28"/>
          <w:szCs w:val="28"/>
        </w:rPr>
        <w:t>万元，其中：政府采购货物支出</w:t>
      </w:r>
      <w:r>
        <w:rPr>
          <w:rFonts w:ascii="仿宋_GB2312" w:eastAsia="仿宋_GB2312"/>
          <w:sz w:val="28"/>
          <w:szCs w:val="28"/>
        </w:rPr>
        <w:t>45.18</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万元，政府采购服务支出</w:t>
      </w:r>
      <w:r>
        <w:rPr>
          <w:rFonts w:ascii="仿宋_GB2312" w:eastAsia="仿宋_GB2312"/>
          <w:sz w:val="28"/>
          <w:szCs w:val="28"/>
        </w:rPr>
        <w:t>21.41</w:t>
      </w:r>
      <w:r>
        <w:rPr>
          <w:rFonts w:ascii="仿宋_GB2312" w:eastAsia="仿宋_GB2312" w:hint="eastAsia"/>
          <w:sz w:val="28"/>
          <w:szCs w:val="28"/>
        </w:rPr>
        <w:t>万元。授予中小企业合同金额</w:t>
      </w:r>
      <w:r>
        <w:rPr>
          <w:rFonts w:ascii="仿宋_GB2312" w:eastAsia="仿宋_GB2312"/>
          <w:sz w:val="28"/>
          <w:szCs w:val="28"/>
        </w:rPr>
        <w:t>66.59</w:t>
      </w:r>
      <w:r>
        <w:rPr>
          <w:rFonts w:ascii="仿宋_GB2312" w:eastAsia="仿宋_GB2312" w:hint="eastAsia"/>
          <w:sz w:val="28"/>
          <w:szCs w:val="28"/>
        </w:rPr>
        <w:t>万元，占政府采购支出总额的99.99%，其中：授予小</w:t>
      </w:r>
      <w:proofErr w:type="gramStart"/>
      <w:r>
        <w:rPr>
          <w:rFonts w:ascii="仿宋_GB2312" w:eastAsia="仿宋_GB2312" w:hint="eastAsia"/>
          <w:sz w:val="28"/>
          <w:szCs w:val="28"/>
        </w:rPr>
        <w:t>微企业</w:t>
      </w:r>
      <w:proofErr w:type="gramEnd"/>
      <w:r>
        <w:rPr>
          <w:rFonts w:ascii="仿宋_GB2312" w:eastAsia="仿宋_GB2312" w:hint="eastAsia"/>
          <w:sz w:val="28"/>
          <w:szCs w:val="28"/>
        </w:rPr>
        <w:t>合同金额</w:t>
      </w:r>
      <w:r>
        <w:rPr>
          <w:rFonts w:ascii="仿宋_GB2312" w:eastAsia="仿宋_GB2312"/>
          <w:sz w:val="28"/>
          <w:szCs w:val="28"/>
        </w:rPr>
        <w:t>66.59</w:t>
      </w:r>
      <w:r>
        <w:rPr>
          <w:rFonts w:ascii="仿宋_GB2312" w:eastAsia="仿宋_GB2312" w:hint="eastAsia"/>
          <w:sz w:val="28"/>
          <w:szCs w:val="28"/>
        </w:rPr>
        <w:t>万元，占政府采购支出总额的</w:t>
      </w:r>
      <w:r>
        <w:rPr>
          <w:rFonts w:ascii="仿宋_GB2312" w:eastAsia="仿宋_GB2312"/>
          <w:sz w:val="28"/>
          <w:szCs w:val="28"/>
        </w:rPr>
        <w:t>99.99</w:t>
      </w:r>
      <w:r>
        <w:rPr>
          <w:rFonts w:ascii="仿宋_GB2312" w:eastAsia="仿宋_GB2312" w:hint="eastAsia"/>
          <w:sz w:val="28"/>
          <w:szCs w:val="28"/>
        </w:rPr>
        <w:t>%。</w:t>
      </w:r>
    </w:p>
    <w:p w14:paraId="37B0EED5" w14:textId="77777777" w:rsidR="0050284A" w:rsidRDefault="003529DB">
      <w:pPr>
        <w:ind w:firstLineChars="200" w:firstLine="560"/>
        <w:rPr>
          <w:rFonts w:ascii="黑体" w:eastAsia="黑体"/>
          <w:sz w:val="28"/>
          <w:szCs w:val="28"/>
          <w:highlight w:val="yellow"/>
        </w:rPr>
      </w:pPr>
      <w:r>
        <w:rPr>
          <w:rFonts w:ascii="黑体" w:eastAsia="黑体" w:hint="eastAsia"/>
          <w:sz w:val="28"/>
          <w:szCs w:val="28"/>
        </w:rPr>
        <w:t>四、国有资产占用情况</w:t>
      </w:r>
    </w:p>
    <w:p w14:paraId="19C7242E" w14:textId="77777777" w:rsidR="0050284A" w:rsidRDefault="003529DB">
      <w:pPr>
        <w:ind w:firstLineChars="200" w:firstLine="560"/>
        <w:rPr>
          <w:rFonts w:ascii="仿宋_GB2312" w:eastAsia="仿宋_GB2312"/>
          <w:sz w:val="32"/>
          <w:szCs w:val="32"/>
        </w:rPr>
      </w:pPr>
      <w:r>
        <w:rPr>
          <w:rFonts w:ascii="仿宋_GB2312" w:eastAsia="仿宋_GB2312" w:hint="eastAsia"/>
          <w:sz w:val="28"/>
          <w:szCs w:val="28"/>
        </w:rPr>
        <w:t>截至12月31日，北京市西城区登</w:t>
      </w:r>
      <w:proofErr w:type="gramStart"/>
      <w:r>
        <w:rPr>
          <w:rFonts w:ascii="仿宋_GB2312" w:eastAsia="仿宋_GB2312" w:hint="eastAsia"/>
          <w:sz w:val="28"/>
          <w:szCs w:val="28"/>
        </w:rPr>
        <w:t>莱</w:t>
      </w:r>
      <w:proofErr w:type="gramEnd"/>
      <w:r>
        <w:rPr>
          <w:rFonts w:ascii="仿宋_GB2312" w:eastAsia="仿宋_GB2312" w:hint="eastAsia"/>
          <w:sz w:val="28"/>
          <w:szCs w:val="28"/>
        </w:rPr>
        <w:t>小学共有车辆0台；单位价值100万元（含）以上的设备0台（套）。</w:t>
      </w:r>
    </w:p>
    <w:p w14:paraId="07C3BCC0" w14:textId="77777777" w:rsidR="0050284A" w:rsidRDefault="003529DB" w:rsidP="00086F2D">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14:paraId="7B2CC286" w14:textId="77777777" w:rsidR="0050284A" w:rsidRDefault="003529DB" w:rsidP="00086F2D">
      <w:pPr>
        <w:ind w:firstLineChars="192" w:firstLine="538"/>
        <w:rPr>
          <w:rFonts w:ascii="仿宋_GB2312" w:eastAsia="仿宋_GB2312"/>
          <w:sz w:val="28"/>
          <w:szCs w:val="28"/>
        </w:rPr>
      </w:pPr>
      <w:r>
        <w:rPr>
          <w:rFonts w:ascii="仿宋_GB2312" w:eastAsia="仿宋_GB2312" w:hint="eastAsia"/>
          <w:sz w:val="28"/>
          <w:szCs w:val="28"/>
        </w:rPr>
        <w:t>2024年度</w:t>
      </w:r>
      <w:r>
        <w:rPr>
          <w:rFonts w:ascii="仿宋_GB2312" w:eastAsia="仿宋_GB2312"/>
          <w:sz w:val="28"/>
          <w:szCs w:val="28"/>
        </w:rPr>
        <w:t>政府购买服务决算0</w:t>
      </w:r>
      <w:r>
        <w:rPr>
          <w:rFonts w:ascii="仿宋_GB2312" w:eastAsia="仿宋_GB2312" w:hint="eastAsia"/>
          <w:sz w:val="28"/>
          <w:szCs w:val="28"/>
        </w:rPr>
        <w:t>万元。</w:t>
      </w:r>
    </w:p>
    <w:p w14:paraId="7F2F9865" w14:textId="77777777" w:rsidR="0050284A" w:rsidRDefault="003529DB">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14:paraId="5FF6557F" w14:textId="77777777" w:rsidR="0050284A" w:rsidRDefault="003529DB">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14:paraId="083ADE41" w14:textId="77777777" w:rsidR="0050284A" w:rsidRDefault="003529DB">
      <w:pPr>
        <w:ind w:firstLineChars="200" w:firstLine="560"/>
        <w:rPr>
          <w:rFonts w:ascii="仿宋_GB2312" w:eastAsia="仿宋_GB2312"/>
          <w:sz w:val="28"/>
          <w:szCs w:val="28"/>
        </w:rPr>
      </w:pPr>
      <w:r>
        <w:rPr>
          <w:rFonts w:ascii="仿宋_GB2312" w:eastAsia="仿宋_GB2312" w:hint="eastAsia"/>
          <w:sz w:val="28"/>
          <w:szCs w:val="28"/>
        </w:rPr>
        <w:t>2.项目支出：指在基本支出之外为完成特定行政任务或事业发展目标所发生的支出。</w:t>
      </w:r>
    </w:p>
    <w:p w14:paraId="556D136B" w14:textId="77777777" w:rsidR="0050284A" w:rsidRDefault="003529DB">
      <w:pPr>
        <w:ind w:firstLineChars="200" w:firstLine="560"/>
        <w:rPr>
          <w:rFonts w:ascii="仿宋_GB2312" w:eastAsia="仿宋_GB2312" w:hAnsi="宋体" w:hint="eastAsia"/>
          <w:sz w:val="28"/>
          <w:szCs w:val="28"/>
        </w:rPr>
      </w:pPr>
      <w:r>
        <w:rPr>
          <w:rFonts w:ascii="仿宋_GB2312" w:eastAsia="仿宋_GB2312" w:hint="eastAsia"/>
          <w:sz w:val="28"/>
          <w:szCs w:val="28"/>
        </w:rPr>
        <w:lastRenderedPageBreak/>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w:t>
      </w:r>
      <w:proofErr w:type="gramStart"/>
      <w:r>
        <w:rPr>
          <w:rFonts w:ascii="仿宋_GB2312" w:eastAsia="仿宋_GB2312" w:hAnsi="宋体" w:hint="eastAsia"/>
          <w:sz w:val="28"/>
          <w:szCs w:val="28"/>
        </w:rPr>
        <w:t>含车辆</w:t>
      </w:r>
      <w:proofErr w:type="gramEnd"/>
      <w:r>
        <w:rPr>
          <w:rFonts w:ascii="仿宋_GB2312" w:eastAsia="仿宋_GB2312" w:hAnsi="宋体" w:hint="eastAsia"/>
          <w:sz w:val="28"/>
          <w:szCs w:val="28"/>
        </w:rPr>
        <w:t>购置税、牌照费）及单位按规定保留的公务用车燃料费、维修费、过路过桥费、保险费、安全奖励费等支出；公务接待费指单位按规定开支的各类公务接待（含外宾接待）支出。</w:t>
      </w:r>
    </w:p>
    <w:p w14:paraId="548EC55D" w14:textId="77777777" w:rsidR="0050284A" w:rsidRDefault="003529DB">
      <w:pPr>
        <w:ind w:firstLineChars="200" w:firstLine="560"/>
        <w:rPr>
          <w:rFonts w:ascii="仿宋_GB2312" w:eastAsia="仿宋_GB2312" w:hAnsi="宋体" w:hint="eastAsia"/>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14:paraId="0436644B" w14:textId="77777777" w:rsidR="0050284A" w:rsidRDefault="003529DB">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14:paraId="35B24D1D" w14:textId="77777777" w:rsidR="0050284A" w:rsidRDefault="003529DB">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14453066" w14:textId="77777777" w:rsidR="00B9167B" w:rsidRDefault="003529DB" w:rsidP="00B9167B">
      <w:pPr>
        <w:pStyle w:val="ae"/>
        <w:ind w:left="440"/>
        <w:rPr>
          <w:rFonts w:ascii="仿宋_GB2312" w:eastAsia="仿宋_GB2312"/>
          <w:sz w:val="28"/>
          <w:szCs w:val="28"/>
        </w:rPr>
      </w:pPr>
      <w:r>
        <w:rPr>
          <w:rFonts w:ascii="仿宋_GB2312" w:eastAsia="仿宋_GB2312" w:hint="eastAsia"/>
          <w:b/>
          <w:color w:val="000000"/>
          <w:spacing w:val="-2"/>
          <w:sz w:val="32"/>
          <w:szCs w:val="32"/>
        </w:rPr>
        <w:t>7.</w:t>
      </w:r>
      <w:r w:rsidR="00B9167B" w:rsidRPr="00B9167B">
        <w:rPr>
          <w:rFonts w:hint="eastAsia"/>
          <w:sz w:val="28"/>
          <w:szCs w:val="28"/>
        </w:rPr>
        <w:t xml:space="preserve"> </w:t>
      </w:r>
      <w:r w:rsidR="00B9167B">
        <w:rPr>
          <w:rFonts w:ascii="仿宋_GB2312" w:eastAsia="仿宋_GB2312" w:hint="eastAsia"/>
          <w:sz w:val="28"/>
          <w:szCs w:val="28"/>
        </w:rPr>
        <w:t>教育支出（类）普通教育（款）小学教育（项）：反映本部门举办的小学教育支出。</w:t>
      </w:r>
    </w:p>
    <w:p w14:paraId="3D5E6AE2" w14:textId="77777777" w:rsidR="00B9167B" w:rsidRDefault="00B9167B" w:rsidP="00B9167B">
      <w:pPr>
        <w:pStyle w:val="ae"/>
        <w:ind w:left="440"/>
        <w:rPr>
          <w:rFonts w:ascii="仿宋_GB2312" w:eastAsia="仿宋_GB2312"/>
          <w:kern w:val="0"/>
          <w:sz w:val="28"/>
          <w:szCs w:val="28"/>
        </w:rPr>
      </w:pPr>
      <w:r>
        <w:rPr>
          <w:rFonts w:ascii="仿宋_GB2312" w:eastAsia="仿宋_GB2312" w:hint="eastAsia"/>
          <w:b/>
          <w:color w:val="000000"/>
          <w:spacing w:val="-2"/>
          <w:sz w:val="32"/>
          <w:szCs w:val="32"/>
        </w:rPr>
        <w:t>8.</w:t>
      </w:r>
      <w:r w:rsidRPr="00B9167B">
        <w:rPr>
          <w:rFonts w:ascii="仿宋_GB2312" w:eastAsia="仿宋_GB2312" w:hint="eastAsia"/>
          <w:kern w:val="0"/>
          <w:sz w:val="28"/>
          <w:szCs w:val="28"/>
        </w:rPr>
        <w:t xml:space="preserve"> </w:t>
      </w:r>
      <w:r>
        <w:rPr>
          <w:rFonts w:ascii="仿宋_GB2312" w:eastAsia="仿宋_GB2312" w:hint="eastAsia"/>
          <w:kern w:val="0"/>
          <w:sz w:val="28"/>
          <w:szCs w:val="28"/>
        </w:rPr>
        <w:t>教育支出（类）普通教育（款）其他普通教育支出（项）：反映除上述项目以外其他用于普通教育方面的支出。</w:t>
      </w:r>
    </w:p>
    <w:p w14:paraId="6A3731EC" w14:textId="77777777" w:rsidR="00B9167B" w:rsidRDefault="00B9167B" w:rsidP="00B9167B">
      <w:pPr>
        <w:pStyle w:val="ae"/>
        <w:ind w:left="440"/>
        <w:rPr>
          <w:rFonts w:ascii="仿宋_GB2312" w:eastAsia="仿宋_GB2312"/>
          <w:sz w:val="28"/>
          <w:szCs w:val="28"/>
        </w:rPr>
      </w:pPr>
      <w:r>
        <w:rPr>
          <w:rFonts w:ascii="仿宋_GB2312" w:eastAsia="仿宋_GB2312" w:hint="eastAsia"/>
          <w:b/>
          <w:color w:val="000000"/>
          <w:spacing w:val="-2"/>
          <w:sz w:val="32"/>
          <w:szCs w:val="32"/>
        </w:rPr>
        <w:t>9.</w:t>
      </w:r>
      <w:r w:rsidRPr="00B9167B">
        <w:rPr>
          <w:rFonts w:hint="eastAsia"/>
          <w:sz w:val="28"/>
          <w:szCs w:val="28"/>
        </w:rPr>
        <w:t xml:space="preserve"> </w:t>
      </w:r>
      <w:r>
        <w:rPr>
          <w:rFonts w:ascii="仿宋_GB2312" w:eastAsia="仿宋_GB2312" w:hint="eastAsia"/>
          <w:sz w:val="28"/>
          <w:szCs w:val="28"/>
        </w:rPr>
        <w:t>教育支出（类）进修及培训（款）教师进修（项）：反映教师进修、师资培训教育支出。</w:t>
      </w:r>
    </w:p>
    <w:p w14:paraId="6283120F" w14:textId="77777777" w:rsidR="00B9167B" w:rsidRDefault="00B9167B" w:rsidP="00B9167B">
      <w:pPr>
        <w:pStyle w:val="ae"/>
        <w:ind w:left="440"/>
        <w:rPr>
          <w:rFonts w:ascii="仿宋_GB2312" w:eastAsia="仿宋_GB2312"/>
          <w:sz w:val="28"/>
          <w:szCs w:val="28"/>
        </w:rPr>
      </w:pPr>
      <w:r>
        <w:rPr>
          <w:rFonts w:ascii="仿宋_GB2312" w:eastAsia="仿宋_GB2312" w:hint="eastAsia"/>
          <w:sz w:val="28"/>
          <w:szCs w:val="28"/>
        </w:rPr>
        <w:t>10.教育支出（类）进修及培训（款）培训支出（项）：反映本部门安排的用于培训的支出。</w:t>
      </w:r>
    </w:p>
    <w:p w14:paraId="5958B5CB" w14:textId="77777777" w:rsidR="00B9167B" w:rsidRDefault="00B9167B" w:rsidP="00B9167B">
      <w:pPr>
        <w:pStyle w:val="ae"/>
        <w:ind w:left="440"/>
        <w:rPr>
          <w:rFonts w:ascii="仿宋_GB2312" w:eastAsia="仿宋_GB2312"/>
          <w:sz w:val="28"/>
          <w:szCs w:val="28"/>
        </w:rPr>
      </w:pPr>
      <w:r>
        <w:rPr>
          <w:rFonts w:ascii="仿宋_GB2312" w:eastAsia="仿宋_GB2312" w:hint="eastAsia"/>
          <w:sz w:val="28"/>
          <w:szCs w:val="28"/>
        </w:rPr>
        <w:lastRenderedPageBreak/>
        <w:t>11.</w:t>
      </w:r>
      <w:r w:rsidRPr="00B9167B">
        <w:rPr>
          <w:rFonts w:hint="eastAsia"/>
          <w:sz w:val="28"/>
          <w:szCs w:val="28"/>
        </w:rPr>
        <w:t xml:space="preserve"> </w:t>
      </w:r>
      <w:r>
        <w:rPr>
          <w:rFonts w:ascii="仿宋_GB2312" w:eastAsia="仿宋_GB2312" w:hint="eastAsia"/>
          <w:sz w:val="28"/>
          <w:szCs w:val="28"/>
        </w:rPr>
        <w:t>社会保障和就业支出（类）行政事业单位养老支出（款）事业单位离退休（项）：反映事业单位开支的离退休经费。</w:t>
      </w:r>
    </w:p>
    <w:p w14:paraId="3B431F9D" w14:textId="77777777" w:rsidR="00B9167B" w:rsidRDefault="00B9167B" w:rsidP="00B9167B">
      <w:pPr>
        <w:pStyle w:val="ae"/>
        <w:ind w:left="440"/>
        <w:rPr>
          <w:rFonts w:ascii="仿宋_GB2312" w:eastAsia="仿宋_GB2312"/>
          <w:sz w:val="28"/>
          <w:szCs w:val="28"/>
        </w:rPr>
      </w:pPr>
      <w:r>
        <w:rPr>
          <w:rFonts w:ascii="仿宋_GB2312" w:eastAsia="仿宋_GB2312" w:hint="eastAsia"/>
          <w:sz w:val="28"/>
          <w:szCs w:val="28"/>
        </w:rPr>
        <w:t>12.社会保障和就业支出（类）行政事业单位养老支出（款）机关事业单位基本养老保险缴费支出（项）：反映机关事业单位实施养老保险制度由单位缴纳的基本养老保险费支出。</w:t>
      </w:r>
    </w:p>
    <w:p w14:paraId="19208EF9" w14:textId="77777777" w:rsidR="00B9167B" w:rsidRDefault="00B9167B" w:rsidP="00B9167B">
      <w:pPr>
        <w:pStyle w:val="ae"/>
        <w:ind w:left="440"/>
        <w:rPr>
          <w:rFonts w:ascii="仿宋_GB2312" w:eastAsia="仿宋_GB2312"/>
          <w:sz w:val="28"/>
          <w:szCs w:val="28"/>
        </w:rPr>
      </w:pPr>
      <w:r>
        <w:rPr>
          <w:rFonts w:ascii="仿宋_GB2312" w:eastAsia="仿宋_GB2312" w:hint="eastAsia"/>
          <w:sz w:val="28"/>
          <w:szCs w:val="28"/>
        </w:rPr>
        <w:t>13.社会保障和就业支出（类）行政事业单位养老支出（款）机关事业单位职业年金缴费支出（项）：反映机关事业单位实施养老保险制度由单位实际缴纳的职业年金支出。</w:t>
      </w:r>
    </w:p>
    <w:p w14:paraId="11199E22" w14:textId="77777777" w:rsidR="00B9167B" w:rsidRDefault="00B9167B" w:rsidP="00B9167B">
      <w:pPr>
        <w:pStyle w:val="ae"/>
        <w:ind w:left="440"/>
        <w:rPr>
          <w:rFonts w:ascii="仿宋_GB2312" w:eastAsia="仿宋_GB2312"/>
          <w:sz w:val="28"/>
          <w:szCs w:val="28"/>
        </w:rPr>
      </w:pPr>
      <w:r>
        <w:rPr>
          <w:rFonts w:ascii="仿宋_GB2312" w:eastAsia="仿宋_GB2312" w:hint="eastAsia"/>
          <w:sz w:val="28"/>
          <w:szCs w:val="28"/>
        </w:rPr>
        <w:t>14.社会保障和就业支出（类）抚恤（款）死亡抚恤（项）：反映按规定用于烈士和牺牲、病故人员家属的一次性和定期抚恤金、丧葬补助费以及烈士褒扬金。</w:t>
      </w:r>
    </w:p>
    <w:p w14:paraId="1ED43042" w14:textId="77777777" w:rsidR="00B9167B" w:rsidRPr="00B9167B" w:rsidRDefault="00B9167B" w:rsidP="00B9167B">
      <w:pPr>
        <w:pStyle w:val="ae"/>
        <w:ind w:left="440"/>
        <w:rPr>
          <w:rFonts w:ascii="仿宋_GB2312" w:eastAsia="仿宋_GB2312"/>
          <w:sz w:val="28"/>
          <w:szCs w:val="28"/>
        </w:rPr>
      </w:pPr>
      <w:r>
        <w:rPr>
          <w:rFonts w:ascii="仿宋_GB2312" w:eastAsia="仿宋_GB2312" w:hint="eastAsia"/>
          <w:sz w:val="28"/>
          <w:szCs w:val="28"/>
        </w:rPr>
        <w:t>15.</w:t>
      </w:r>
      <w:r w:rsidRPr="00B9167B">
        <w:rPr>
          <w:rFonts w:ascii="仿宋_GB2312" w:eastAsia="仿宋_GB2312" w:hint="eastAsia"/>
          <w:sz w:val="28"/>
          <w:szCs w:val="28"/>
        </w:rPr>
        <w:t>社会保障和就业支出（类）其他生活救助（款）其他城市生活救助（项）：反映除最低生活保障、临时救助、特困人员救助供养外，用于城乡生活困难居民生活救助的其他支出，包括用于除优抚对象、失业人员</w:t>
      </w:r>
      <w:proofErr w:type="gramStart"/>
      <w:r w:rsidRPr="00B9167B">
        <w:rPr>
          <w:rFonts w:ascii="仿宋_GB2312" w:eastAsia="仿宋_GB2312" w:hint="eastAsia"/>
          <w:sz w:val="28"/>
          <w:szCs w:val="28"/>
        </w:rPr>
        <w:t>之外城市</w:t>
      </w:r>
      <w:proofErr w:type="gramEnd"/>
      <w:r w:rsidRPr="00B9167B">
        <w:rPr>
          <w:rFonts w:ascii="仿宋_GB2312" w:eastAsia="仿宋_GB2312" w:hint="eastAsia"/>
          <w:sz w:val="28"/>
          <w:szCs w:val="28"/>
        </w:rPr>
        <w:t>生活困难居民的价格临时补贴支出。</w:t>
      </w:r>
    </w:p>
    <w:p w14:paraId="4D4C0667" w14:textId="77777777" w:rsidR="00B9167B" w:rsidRDefault="00B9167B" w:rsidP="00B9167B">
      <w:pPr>
        <w:pStyle w:val="ae"/>
        <w:ind w:left="440"/>
        <w:rPr>
          <w:rFonts w:ascii="仿宋_GB2312" w:eastAsia="仿宋_GB2312"/>
          <w:sz w:val="28"/>
          <w:szCs w:val="28"/>
        </w:rPr>
      </w:pPr>
      <w:r>
        <w:rPr>
          <w:rFonts w:ascii="仿宋_GB2312" w:eastAsia="仿宋_GB2312" w:hint="eastAsia"/>
          <w:sz w:val="28"/>
          <w:szCs w:val="28"/>
        </w:rPr>
        <w:t>16.卫生健康支出（类）行政事业单位医疗（款）事业单位医疗（项）：反映财政部门安排的事业单位基本医疗保险缴费经费，未参加医疗保险的事业单位的公费医疗经费，按国家规定享受离休人员待遇的医疗经费。</w:t>
      </w:r>
    </w:p>
    <w:p w14:paraId="789E809F" w14:textId="77777777" w:rsidR="00B9167B" w:rsidRDefault="00B9167B" w:rsidP="00B9167B">
      <w:pPr>
        <w:pStyle w:val="ae"/>
        <w:ind w:left="440"/>
        <w:rPr>
          <w:rFonts w:ascii="仿宋_GB2312" w:eastAsia="仿宋_GB2312"/>
          <w:sz w:val="28"/>
          <w:szCs w:val="28"/>
        </w:rPr>
      </w:pPr>
      <w:r>
        <w:rPr>
          <w:rFonts w:ascii="仿宋_GB2312" w:eastAsia="仿宋_GB2312" w:hint="eastAsia"/>
          <w:sz w:val="28"/>
          <w:szCs w:val="28"/>
        </w:rPr>
        <w:t>17.卫生健康支出（类）行政事业单位医疗（款）其他行政事业单位医疗支出（项）：反映除上述项目以外的其他用于行政事业单位医疗方面的支出。</w:t>
      </w:r>
    </w:p>
    <w:p w14:paraId="73B9407B" w14:textId="77777777" w:rsidR="00B9167B" w:rsidRDefault="00B9167B" w:rsidP="00B9167B">
      <w:pPr>
        <w:pStyle w:val="ae"/>
        <w:ind w:left="440"/>
        <w:rPr>
          <w:rFonts w:ascii="仿宋_GB2312" w:eastAsia="仿宋_GB2312"/>
          <w:sz w:val="28"/>
          <w:szCs w:val="28"/>
        </w:rPr>
      </w:pPr>
      <w:r>
        <w:rPr>
          <w:rFonts w:ascii="仿宋_GB2312" w:eastAsia="仿宋_GB2312" w:hint="eastAsia"/>
          <w:sz w:val="28"/>
          <w:szCs w:val="28"/>
        </w:rPr>
        <w:lastRenderedPageBreak/>
        <w:t>18.住房保障支出（类）住房改革支出（款）住房公积金（项）：反映行政事业单位按人力资源和社会保障部、财政部规定的基本工资和津贴补贴以及规定比例为职工缴纳的住房公积金。</w:t>
      </w:r>
    </w:p>
    <w:p w14:paraId="24EB9E1B" w14:textId="77777777" w:rsidR="00B9167B" w:rsidRDefault="00B9167B" w:rsidP="00B9167B">
      <w:pPr>
        <w:pStyle w:val="ae"/>
        <w:ind w:left="440"/>
        <w:rPr>
          <w:rFonts w:ascii="仿宋_GB2312" w:eastAsia="仿宋_GB2312"/>
          <w:sz w:val="28"/>
          <w:szCs w:val="28"/>
        </w:rPr>
      </w:pPr>
      <w:r>
        <w:rPr>
          <w:rFonts w:ascii="仿宋_GB2312" w:eastAsia="仿宋_GB2312" w:hint="eastAsia"/>
          <w:sz w:val="28"/>
          <w:szCs w:val="28"/>
        </w:rPr>
        <w:t>19.住房保障支出（类）住房改革支出（款）提租补贴（项）：反映按房改政策规定的标准，行政事业单位向职工（含离退休人员）发放的租金补助。</w:t>
      </w:r>
    </w:p>
    <w:p w14:paraId="7E1D292D" w14:textId="77777777" w:rsidR="0050284A" w:rsidRPr="00B9167B" w:rsidRDefault="00B9167B" w:rsidP="00B9167B">
      <w:pPr>
        <w:pStyle w:val="ae"/>
        <w:ind w:left="440"/>
        <w:rPr>
          <w:rFonts w:ascii="仿宋_GB2312" w:eastAsia="仿宋_GB2312"/>
          <w:sz w:val="28"/>
          <w:szCs w:val="28"/>
        </w:rPr>
      </w:pPr>
      <w:r>
        <w:rPr>
          <w:rFonts w:ascii="仿宋_GB2312" w:eastAsia="仿宋_GB2312" w:hint="eastAsia"/>
          <w:sz w:val="28"/>
          <w:szCs w:val="28"/>
        </w:rPr>
        <w:t>20.住房保障支出（类）住房改革支出（款）购房补贴（项）：反映按房改政策规定的标准，行政事业单位向符合条件职工（含离退休人员）发放的用于购买住房的补贴。</w:t>
      </w:r>
    </w:p>
    <w:p w14:paraId="3FC1AC77" w14:textId="77777777" w:rsidR="0050284A" w:rsidRDefault="0050284A">
      <w:pPr>
        <w:ind w:firstLineChars="200" w:firstLine="640"/>
        <w:jc w:val="center"/>
        <w:rPr>
          <w:rFonts w:ascii="黑体" w:eastAsia="黑体"/>
          <w:sz w:val="32"/>
          <w:szCs w:val="32"/>
        </w:rPr>
      </w:pPr>
    </w:p>
    <w:p w14:paraId="04023AA9" w14:textId="77777777" w:rsidR="0050284A" w:rsidRDefault="003529DB">
      <w:pPr>
        <w:ind w:firstLineChars="200" w:firstLine="640"/>
        <w:jc w:val="center"/>
        <w:rPr>
          <w:rFonts w:ascii="黑体" w:eastAsia="黑体"/>
          <w:sz w:val="32"/>
          <w:szCs w:val="32"/>
        </w:rPr>
      </w:pPr>
      <w:r>
        <w:rPr>
          <w:rFonts w:ascii="黑体" w:eastAsia="黑体" w:hint="eastAsia"/>
          <w:sz w:val="32"/>
          <w:szCs w:val="32"/>
        </w:rPr>
        <w:t>第四部分  2024年度部门绩效评价情况</w:t>
      </w:r>
    </w:p>
    <w:p w14:paraId="6491084F" w14:textId="77777777" w:rsidR="0050284A" w:rsidRDefault="0050284A">
      <w:pPr>
        <w:ind w:firstLineChars="200" w:firstLine="560"/>
        <w:rPr>
          <w:rFonts w:ascii="黑体" w:eastAsia="黑体"/>
          <w:sz w:val="28"/>
          <w:szCs w:val="28"/>
          <w:highlight w:val="yellow"/>
        </w:rPr>
      </w:pPr>
    </w:p>
    <w:p w14:paraId="2AF8B144" w14:textId="77777777" w:rsidR="0050284A" w:rsidRDefault="003529DB">
      <w:pPr>
        <w:numPr>
          <w:ilvl w:val="0"/>
          <w:numId w:val="1"/>
        </w:numPr>
        <w:ind w:firstLineChars="200" w:firstLine="560"/>
        <w:rPr>
          <w:rFonts w:ascii="黑体" w:eastAsia="黑体"/>
          <w:sz w:val="28"/>
          <w:szCs w:val="28"/>
        </w:rPr>
      </w:pPr>
      <w:r>
        <w:rPr>
          <w:rFonts w:ascii="黑体" w:eastAsia="黑体" w:hint="eastAsia"/>
          <w:sz w:val="28"/>
          <w:szCs w:val="28"/>
        </w:rPr>
        <w:t>部门整体绩效评价报告（参考模板详见附件）</w:t>
      </w:r>
    </w:p>
    <w:p w14:paraId="21B54D21" w14:textId="77777777" w:rsidR="0050284A" w:rsidRDefault="003529DB">
      <w:pPr>
        <w:numPr>
          <w:ilvl w:val="0"/>
          <w:numId w:val="1"/>
        </w:numPr>
        <w:ind w:firstLineChars="200" w:firstLine="560"/>
        <w:rPr>
          <w:rFonts w:ascii="黑体" w:eastAsia="黑体"/>
          <w:sz w:val="28"/>
          <w:szCs w:val="28"/>
        </w:rPr>
      </w:pPr>
      <w:r>
        <w:rPr>
          <w:rFonts w:ascii="黑体" w:eastAsia="黑体" w:hint="eastAsia"/>
          <w:sz w:val="28"/>
          <w:szCs w:val="28"/>
        </w:rPr>
        <w:t>项目支出绩效评价报告（参考模板详见附件）</w:t>
      </w:r>
    </w:p>
    <w:p w14:paraId="435CB325" w14:textId="77777777" w:rsidR="0050284A" w:rsidRDefault="003529DB">
      <w:pPr>
        <w:numPr>
          <w:ilvl w:val="0"/>
          <w:numId w:val="1"/>
        </w:numPr>
        <w:ind w:firstLineChars="200" w:firstLine="560"/>
        <w:rPr>
          <w:rFonts w:ascii="黑体" w:eastAsia="黑体"/>
          <w:sz w:val="28"/>
          <w:szCs w:val="28"/>
        </w:rPr>
      </w:pP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（格式详见附件）</w:t>
      </w:r>
    </w:p>
    <w:p w14:paraId="56516935" w14:textId="77777777" w:rsidR="0050284A" w:rsidRDefault="003529DB">
      <w:pPr>
        <w:numPr>
          <w:ilvl w:val="0"/>
          <w:numId w:val="1"/>
        </w:numPr>
        <w:ind w:firstLineChars="200" w:firstLine="560"/>
        <w:rPr>
          <w:rFonts w:ascii="黑体" w:eastAsia="黑体"/>
          <w:sz w:val="28"/>
          <w:szCs w:val="28"/>
        </w:rPr>
      </w:pPr>
      <w:r>
        <w:rPr>
          <w:rFonts w:ascii="黑体" w:eastAsia="黑体" w:hint="eastAsia"/>
          <w:sz w:val="28"/>
          <w:szCs w:val="28"/>
        </w:rPr>
        <w:t>中央对北京XX转移支付预算执行情况绩效自评报告（参考提纲详见附件）</w:t>
      </w:r>
    </w:p>
    <w:p w14:paraId="0C3DFD22" w14:textId="77777777" w:rsidR="0050284A" w:rsidRDefault="003529DB">
      <w:pPr>
        <w:spacing w:line="480" w:lineRule="exact"/>
        <w:ind w:firstLine="420"/>
        <w:rPr>
          <w:rFonts w:ascii="黑体" w:eastAsia="黑体"/>
          <w:sz w:val="28"/>
          <w:szCs w:val="28"/>
        </w:rPr>
      </w:pPr>
      <w:r>
        <w:rPr>
          <w:rFonts w:ascii="黑体" w:eastAsia="黑体" w:hint="eastAsia"/>
          <w:sz w:val="28"/>
          <w:szCs w:val="28"/>
        </w:rPr>
        <w:t xml:space="preserve"> （注：有中央转移支付的一级预算部门，公开“一、二、三、四”；没有中央转移支付的一级预算部门，公开“一、二、三”；二级预算单位仅公开“三”。）</w:t>
      </w:r>
    </w:p>
    <w:p w14:paraId="4124C3E3" w14:textId="77777777" w:rsidR="0050284A" w:rsidRDefault="0050284A">
      <w:pPr>
        <w:spacing w:line="480" w:lineRule="exact"/>
        <w:rPr>
          <w:rFonts w:ascii="仿宋_GB2312" w:eastAsia="仿宋_GB2312" w:hAnsi="仿宋_GB2312" w:cs="仿宋_GB2312" w:hint="eastAsia"/>
          <w:sz w:val="32"/>
          <w:szCs w:val="32"/>
        </w:rPr>
      </w:pPr>
    </w:p>
    <w:sectPr w:rsidR="0050284A">
      <w:footerReference w:type="even" r:id="rId10"/>
      <w:footerReference w:type="default" r:id="rId11"/>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9F583A" w14:textId="77777777" w:rsidR="004770E6" w:rsidRDefault="004770E6">
      <w:r>
        <w:separator/>
      </w:r>
    </w:p>
  </w:endnote>
  <w:endnote w:type="continuationSeparator" w:id="0">
    <w:p w14:paraId="69A1D833" w14:textId="77777777" w:rsidR="004770E6" w:rsidRDefault="004770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A4E9F2" w14:textId="77777777" w:rsidR="0050284A" w:rsidRDefault="003529DB">
    <w:pPr>
      <w:pStyle w:val="a7"/>
      <w:framePr w:wrap="around" w:vAnchor="text" w:hAnchor="margin" w:xAlign="center" w:y="1"/>
      <w:rPr>
        <w:rStyle w:val="ad"/>
      </w:rPr>
    </w:pPr>
    <w:r>
      <w:fldChar w:fldCharType="begin"/>
    </w:r>
    <w:r>
      <w:rPr>
        <w:rStyle w:val="ad"/>
      </w:rPr>
      <w:instrText xml:space="preserve">PAGE  </w:instrText>
    </w:r>
    <w:r>
      <w:fldChar w:fldCharType="separate"/>
    </w:r>
    <w:r w:rsidR="00747A6D">
      <w:rPr>
        <w:rStyle w:val="ad"/>
        <w:noProof/>
      </w:rPr>
      <w:t>3</w:t>
    </w:r>
    <w:r>
      <w:fldChar w:fldCharType="end"/>
    </w:r>
  </w:p>
  <w:p w14:paraId="0DAFD0FE" w14:textId="77777777" w:rsidR="0050284A" w:rsidRDefault="0050284A">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E16A81" w14:textId="77777777" w:rsidR="0050284A" w:rsidRDefault="003529DB">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15</w:t>
    </w:r>
    <w:r>
      <w:fldChar w:fldCharType="end"/>
    </w:r>
  </w:p>
  <w:p w14:paraId="5CBFC1C9" w14:textId="77777777" w:rsidR="0050284A" w:rsidRDefault="0050284A">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D7D46" w14:textId="77777777" w:rsidR="0050284A" w:rsidRDefault="003529DB">
    <w:pPr>
      <w:pStyle w:val="a7"/>
      <w:framePr w:wrap="around" w:vAnchor="text" w:hAnchor="margin" w:xAlign="center" w:y="1"/>
      <w:rPr>
        <w:rStyle w:val="ad"/>
      </w:rPr>
    </w:pPr>
    <w:r>
      <w:fldChar w:fldCharType="begin"/>
    </w:r>
    <w:r>
      <w:rPr>
        <w:rStyle w:val="ad"/>
      </w:rPr>
      <w:instrText xml:space="preserve">PAGE  </w:instrText>
    </w:r>
    <w:r>
      <w:fldChar w:fldCharType="separate"/>
    </w:r>
    <w:r w:rsidR="005A3716">
      <w:rPr>
        <w:rStyle w:val="ad"/>
        <w:noProof/>
      </w:rPr>
      <w:t>4</w:t>
    </w:r>
    <w:r>
      <w:fldChar w:fldCharType="end"/>
    </w:r>
  </w:p>
  <w:p w14:paraId="6C4BBD58" w14:textId="77777777" w:rsidR="0050284A" w:rsidRDefault="0050284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4E8A22" w14:textId="77777777" w:rsidR="004770E6" w:rsidRDefault="004770E6">
      <w:r>
        <w:separator/>
      </w:r>
    </w:p>
  </w:footnote>
  <w:footnote w:type="continuationSeparator" w:id="0">
    <w:p w14:paraId="67D8F51E" w14:textId="77777777" w:rsidR="004770E6" w:rsidRDefault="004770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D7E84BE"/>
    <w:multiLevelType w:val="singleLevel"/>
    <w:tmpl w:val="8D7E84BE"/>
    <w:lvl w:ilvl="0">
      <w:start w:val="1"/>
      <w:numFmt w:val="chineseCounting"/>
      <w:suff w:val="nothing"/>
      <w:lvlText w:val="%1、"/>
      <w:lvlJc w:val="left"/>
      <w:rPr>
        <w:rFonts w:hint="eastAsia"/>
      </w:rPr>
    </w:lvl>
  </w:abstractNum>
  <w:abstractNum w:abstractNumId="1" w15:restartNumberingAfterBreak="0">
    <w:nsid w:val="7B9B4398"/>
    <w:multiLevelType w:val="hybridMultilevel"/>
    <w:tmpl w:val="C49E698A"/>
    <w:lvl w:ilvl="0" w:tplc="0409000F">
      <w:start w:val="1"/>
      <w:numFmt w:val="decimal"/>
      <w:lvlText w:val="%1."/>
      <w:lvlJc w:val="left"/>
      <w:pPr>
        <w:ind w:left="440" w:hanging="440"/>
      </w:pPr>
    </w:lvl>
    <w:lvl w:ilvl="1" w:tplc="04090019">
      <w:start w:val="1"/>
      <w:numFmt w:val="lowerLetter"/>
      <w:lvlText w:val="%2)"/>
      <w:lvlJc w:val="left"/>
      <w:pPr>
        <w:ind w:left="880" w:hanging="440"/>
      </w:pPr>
    </w:lvl>
    <w:lvl w:ilvl="2" w:tplc="0409001B">
      <w:start w:val="1"/>
      <w:numFmt w:val="lowerRoman"/>
      <w:lvlText w:val="%3."/>
      <w:lvlJc w:val="right"/>
      <w:pPr>
        <w:ind w:left="1320" w:hanging="440"/>
      </w:pPr>
    </w:lvl>
    <w:lvl w:ilvl="3" w:tplc="0409000F">
      <w:start w:val="1"/>
      <w:numFmt w:val="decimal"/>
      <w:lvlText w:val="%4."/>
      <w:lvlJc w:val="left"/>
      <w:pPr>
        <w:ind w:left="1760" w:hanging="440"/>
      </w:pPr>
    </w:lvl>
    <w:lvl w:ilvl="4" w:tplc="04090019">
      <w:start w:val="1"/>
      <w:numFmt w:val="lowerLetter"/>
      <w:lvlText w:val="%5)"/>
      <w:lvlJc w:val="left"/>
      <w:pPr>
        <w:ind w:left="2200" w:hanging="440"/>
      </w:pPr>
    </w:lvl>
    <w:lvl w:ilvl="5" w:tplc="0409001B">
      <w:start w:val="1"/>
      <w:numFmt w:val="lowerRoman"/>
      <w:lvlText w:val="%6."/>
      <w:lvlJc w:val="right"/>
      <w:pPr>
        <w:ind w:left="2640" w:hanging="440"/>
      </w:pPr>
    </w:lvl>
    <w:lvl w:ilvl="6" w:tplc="0409000F">
      <w:start w:val="1"/>
      <w:numFmt w:val="decimal"/>
      <w:lvlText w:val="%7."/>
      <w:lvlJc w:val="left"/>
      <w:pPr>
        <w:ind w:left="3080" w:hanging="440"/>
      </w:pPr>
    </w:lvl>
    <w:lvl w:ilvl="7" w:tplc="04090019">
      <w:start w:val="1"/>
      <w:numFmt w:val="lowerLetter"/>
      <w:lvlText w:val="%8)"/>
      <w:lvlJc w:val="left"/>
      <w:pPr>
        <w:ind w:left="3520" w:hanging="440"/>
      </w:pPr>
    </w:lvl>
    <w:lvl w:ilvl="8" w:tplc="0409001B">
      <w:start w:val="1"/>
      <w:numFmt w:val="lowerRoman"/>
      <w:lvlText w:val="%9."/>
      <w:lvlJc w:val="right"/>
      <w:pPr>
        <w:ind w:left="3960" w:hanging="440"/>
      </w:pPr>
    </w:lvl>
  </w:abstractNum>
  <w:num w:numId="1" w16cid:durableId="15737029">
    <w:abstractNumId w:val="0"/>
  </w:num>
  <w:num w:numId="2" w16cid:durableId="61167368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OWZmNWE4NzRhMTczNjJlZDE5ZTE5YTczN2QxMzcyMjAifQ=="/>
  </w:docVars>
  <w:rsids>
    <w:rsidRoot w:val="00100246"/>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86F2D"/>
    <w:rsid w:val="00087B8A"/>
    <w:rsid w:val="00093604"/>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37A9"/>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1D90"/>
    <w:rsid w:val="001D78D9"/>
    <w:rsid w:val="001E0556"/>
    <w:rsid w:val="001E2355"/>
    <w:rsid w:val="001E2379"/>
    <w:rsid w:val="001E29A9"/>
    <w:rsid w:val="001F5857"/>
    <w:rsid w:val="00206EC3"/>
    <w:rsid w:val="0020706D"/>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3"/>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43F4E"/>
    <w:rsid w:val="003502B9"/>
    <w:rsid w:val="00351B8F"/>
    <w:rsid w:val="003529DB"/>
    <w:rsid w:val="00353226"/>
    <w:rsid w:val="00353717"/>
    <w:rsid w:val="00354630"/>
    <w:rsid w:val="00365A24"/>
    <w:rsid w:val="003712DB"/>
    <w:rsid w:val="00372E02"/>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770E6"/>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284A"/>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2575"/>
    <w:rsid w:val="005940EA"/>
    <w:rsid w:val="00594448"/>
    <w:rsid w:val="005A1D6F"/>
    <w:rsid w:val="005A3716"/>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0F4F"/>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503B"/>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5F2A"/>
    <w:rsid w:val="00716380"/>
    <w:rsid w:val="00722165"/>
    <w:rsid w:val="00724B1C"/>
    <w:rsid w:val="007428F0"/>
    <w:rsid w:val="00747A6D"/>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588"/>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1671"/>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3CE8"/>
    <w:rsid w:val="00B74121"/>
    <w:rsid w:val="00B80ABA"/>
    <w:rsid w:val="00B859FF"/>
    <w:rsid w:val="00B85C1B"/>
    <w:rsid w:val="00B85FF0"/>
    <w:rsid w:val="00B86150"/>
    <w:rsid w:val="00B867B3"/>
    <w:rsid w:val="00B878F9"/>
    <w:rsid w:val="00B9044A"/>
    <w:rsid w:val="00B9167B"/>
    <w:rsid w:val="00B94973"/>
    <w:rsid w:val="00B960F3"/>
    <w:rsid w:val="00B96A31"/>
    <w:rsid w:val="00BA05E6"/>
    <w:rsid w:val="00BA1D63"/>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05398"/>
    <w:rsid w:val="00D1505F"/>
    <w:rsid w:val="00D15B9F"/>
    <w:rsid w:val="00D15DD6"/>
    <w:rsid w:val="00D25548"/>
    <w:rsid w:val="00D2601F"/>
    <w:rsid w:val="00D27759"/>
    <w:rsid w:val="00D30028"/>
    <w:rsid w:val="00D325D3"/>
    <w:rsid w:val="00D408D6"/>
    <w:rsid w:val="00D511DD"/>
    <w:rsid w:val="00D51AAD"/>
    <w:rsid w:val="00D55C2A"/>
    <w:rsid w:val="00D571C1"/>
    <w:rsid w:val="00D602F4"/>
    <w:rsid w:val="00D62B7C"/>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52C6"/>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134"/>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751"/>
    <w:rsid w:val="00F359B5"/>
    <w:rsid w:val="00F4144F"/>
    <w:rsid w:val="00F433F3"/>
    <w:rsid w:val="00F47F64"/>
    <w:rsid w:val="00F522D9"/>
    <w:rsid w:val="00F52F54"/>
    <w:rsid w:val="00F53584"/>
    <w:rsid w:val="00F61B24"/>
    <w:rsid w:val="00F62DE5"/>
    <w:rsid w:val="00F63F8A"/>
    <w:rsid w:val="00F6514E"/>
    <w:rsid w:val="00F703DC"/>
    <w:rsid w:val="00F71198"/>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8E2C57"/>
    <w:rsid w:val="1059665E"/>
    <w:rsid w:val="10AC13BA"/>
    <w:rsid w:val="145A6C1B"/>
    <w:rsid w:val="14B73493"/>
    <w:rsid w:val="167A2FF9"/>
    <w:rsid w:val="18581C69"/>
    <w:rsid w:val="1AEC0734"/>
    <w:rsid w:val="1DEF20B0"/>
    <w:rsid w:val="214243FA"/>
    <w:rsid w:val="21AD613C"/>
    <w:rsid w:val="22467189"/>
    <w:rsid w:val="257A14F5"/>
    <w:rsid w:val="27196C26"/>
    <w:rsid w:val="29EF086F"/>
    <w:rsid w:val="2EFFE297"/>
    <w:rsid w:val="301437CA"/>
    <w:rsid w:val="349D1F0A"/>
    <w:rsid w:val="34DD0473"/>
    <w:rsid w:val="3C684897"/>
    <w:rsid w:val="433E495C"/>
    <w:rsid w:val="489F2FD7"/>
    <w:rsid w:val="4AC27CB3"/>
    <w:rsid w:val="4BF72BEF"/>
    <w:rsid w:val="4FA90297"/>
    <w:rsid w:val="4FC41A43"/>
    <w:rsid w:val="51DB3C59"/>
    <w:rsid w:val="550C0952"/>
    <w:rsid w:val="55762E42"/>
    <w:rsid w:val="57A7B272"/>
    <w:rsid w:val="58470068"/>
    <w:rsid w:val="58747CAC"/>
    <w:rsid w:val="5A1720F9"/>
    <w:rsid w:val="5B9C37C2"/>
    <w:rsid w:val="5BA7C654"/>
    <w:rsid w:val="60A54109"/>
    <w:rsid w:val="61D01CDF"/>
    <w:rsid w:val="64C0607C"/>
    <w:rsid w:val="65756C86"/>
    <w:rsid w:val="674D385B"/>
    <w:rsid w:val="676F09E1"/>
    <w:rsid w:val="71793A80"/>
    <w:rsid w:val="7357290B"/>
    <w:rsid w:val="798524E4"/>
    <w:rsid w:val="7A7F1C49"/>
    <w:rsid w:val="7B5B7AE6"/>
    <w:rsid w:val="7B7B6628"/>
    <w:rsid w:val="7BA7071E"/>
    <w:rsid w:val="7BDF6DA8"/>
    <w:rsid w:val="7C7EDC1A"/>
    <w:rsid w:val="7CCED98D"/>
    <w:rsid w:val="7D08410F"/>
    <w:rsid w:val="7DB96DED"/>
    <w:rsid w:val="7DD3AD81"/>
    <w:rsid w:val="7F7FE70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ADB98C"/>
  <w15:docId w15:val="{31F5C739-397A-425C-8EC5-E47EF2986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rFonts w:ascii="Calibri" w:hAnsi="Calibri"/>
      <w:sz w:val="18"/>
      <w:szCs w:val="18"/>
    </w:rPr>
  </w:style>
  <w:style w:type="paragraph" w:styleId="ab">
    <w:name w:val="Normal (Web)"/>
    <w:basedOn w:val="a"/>
    <w:unhideWhenUsed/>
    <w:qFormat/>
    <w:pPr>
      <w:spacing w:before="100" w:beforeAutospacing="1" w:after="100" w:afterAutospacing="1"/>
      <w:ind w:right="238"/>
      <w:jc w:val="left"/>
    </w:pPr>
    <w:rPr>
      <w:b/>
      <w:kern w:val="0"/>
      <w:sz w:val="24"/>
      <w:szCs w:val="20"/>
    </w:rPr>
  </w:style>
  <w:style w:type="character" w:styleId="ac">
    <w:name w:val="Strong"/>
    <w:qFormat/>
    <w:rPr>
      <w:b/>
    </w:rPr>
  </w:style>
  <w:style w:type="character" w:styleId="ad">
    <w:name w:val="page number"/>
    <w:qFormat/>
  </w:style>
  <w:style w:type="character" w:customStyle="1" w:styleId="a8">
    <w:name w:val="页脚 字符"/>
    <w:link w:val="a7"/>
    <w:qFormat/>
    <w:rPr>
      <w:rFonts w:eastAsia="宋体"/>
      <w:kern w:val="2"/>
      <w:sz w:val="18"/>
      <w:szCs w:val="18"/>
      <w:lang w:val="en-US" w:eastAsia="zh-CN" w:bidi="ar-SA"/>
    </w:rPr>
  </w:style>
  <w:style w:type="character" w:customStyle="1" w:styleId="aa">
    <w:name w:val="页眉 字符"/>
    <w:link w:val="a9"/>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
    <w:name w:val="Char"/>
    <w:basedOn w:val="a"/>
    <w:qFormat/>
    <w:rPr>
      <w:rFonts w:ascii="Tahoma" w:hAnsi="Tahoma"/>
      <w:sz w:val="24"/>
      <w:szCs w:val="20"/>
    </w:rPr>
  </w:style>
  <w:style w:type="paragraph" w:customStyle="1" w:styleId="CharChar3CharChar">
    <w:name w:val="Char Char3 Char Char"/>
    <w:basedOn w:val="a"/>
    <w:qFormat/>
    <w:rPr>
      <w:szCs w:val="21"/>
    </w:rPr>
  </w:style>
  <w:style w:type="paragraph" w:styleId="ae">
    <w:name w:val="List Paragraph"/>
    <w:basedOn w:val="a"/>
    <w:uiPriority w:val="34"/>
    <w:qFormat/>
    <w:rsid w:val="00B9167B"/>
    <w:pPr>
      <w:ind w:left="720"/>
      <w:contextualSpacing/>
    </w:pPr>
    <w:rPr>
      <w:rFonts w:asciiTheme="minorHAnsi" w:eastAsiaTheme="minorEastAsia"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891306">
      <w:bodyDiv w:val="1"/>
      <w:marLeft w:val="0"/>
      <w:marRight w:val="0"/>
      <w:marTop w:val="0"/>
      <w:marBottom w:val="0"/>
      <w:divBdr>
        <w:top w:val="none" w:sz="0" w:space="0" w:color="auto"/>
        <w:left w:val="none" w:sz="0" w:space="0" w:color="auto"/>
        <w:bottom w:val="none" w:sz="0" w:space="0" w:color="auto"/>
        <w:right w:val="none" w:sz="0" w:space="0" w:color="auto"/>
      </w:divBdr>
    </w:div>
    <w:div w:id="254560490">
      <w:bodyDiv w:val="1"/>
      <w:marLeft w:val="0"/>
      <w:marRight w:val="0"/>
      <w:marTop w:val="0"/>
      <w:marBottom w:val="0"/>
      <w:divBdr>
        <w:top w:val="none" w:sz="0" w:space="0" w:color="auto"/>
        <w:left w:val="none" w:sz="0" w:space="0" w:color="auto"/>
        <w:bottom w:val="none" w:sz="0" w:space="0" w:color="auto"/>
        <w:right w:val="none" w:sz="0" w:space="0" w:color="auto"/>
      </w:divBdr>
    </w:div>
    <w:div w:id="500435705">
      <w:bodyDiv w:val="1"/>
      <w:marLeft w:val="0"/>
      <w:marRight w:val="0"/>
      <w:marTop w:val="0"/>
      <w:marBottom w:val="0"/>
      <w:divBdr>
        <w:top w:val="none" w:sz="0" w:space="0" w:color="auto"/>
        <w:left w:val="none" w:sz="0" w:space="0" w:color="auto"/>
        <w:bottom w:val="none" w:sz="0" w:space="0" w:color="auto"/>
        <w:right w:val="none" w:sz="0" w:space="0" w:color="auto"/>
      </w:divBdr>
    </w:div>
    <w:div w:id="580919135">
      <w:bodyDiv w:val="1"/>
      <w:marLeft w:val="0"/>
      <w:marRight w:val="0"/>
      <w:marTop w:val="0"/>
      <w:marBottom w:val="0"/>
      <w:divBdr>
        <w:top w:val="none" w:sz="0" w:space="0" w:color="auto"/>
        <w:left w:val="none" w:sz="0" w:space="0" w:color="auto"/>
        <w:bottom w:val="none" w:sz="0" w:space="0" w:color="auto"/>
        <w:right w:val="none" w:sz="0" w:space="0" w:color="auto"/>
      </w:divBdr>
    </w:div>
    <w:div w:id="599068479">
      <w:bodyDiv w:val="1"/>
      <w:marLeft w:val="0"/>
      <w:marRight w:val="0"/>
      <w:marTop w:val="0"/>
      <w:marBottom w:val="0"/>
      <w:divBdr>
        <w:top w:val="none" w:sz="0" w:space="0" w:color="auto"/>
        <w:left w:val="none" w:sz="0" w:space="0" w:color="auto"/>
        <w:bottom w:val="none" w:sz="0" w:space="0" w:color="auto"/>
        <w:right w:val="none" w:sz="0" w:space="0" w:color="auto"/>
      </w:divBdr>
    </w:div>
    <w:div w:id="660423157">
      <w:bodyDiv w:val="1"/>
      <w:marLeft w:val="0"/>
      <w:marRight w:val="0"/>
      <w:marTop w:val="0"/>
      <w:marBottom w:val="0"/>
      <w:divBdr>
        <w:top w:val="none" w:sz="0" w:space="0" w:color="auto"/>
        <w:left w:val="none" w:sz="0" w:space="0" w:color="auto"/>
        <w:bottom w:val="none" w:sz="0" w:space="0" w:color="auto"/>
        <w:right w:val="none" w:sz="0" w:space="0" w:color="auto"/>
      </w:divBdr>
    </w:div>
    <w:div w:id="719406387">
      <w:bodyDiv w:val="1"/>
      <w:marLeft w:val="0"/>
      <w:marRight w:val="0"/>
      <w:marTop w:val="0"/>
      <w:marBottom w:val="0"/>
      <w:divBdr>
        <w:top w:val="none" w:sz="0" w:space="0" w:color="auto"/>
        <w:left w:val="none" w:sz="0" w:space="0" w:color="auto"/>
        <w:bottom w:val="none" w:sz="0" w:space="0" w:color="auto"/>
        <w:right w:val="none" w:sz="0" w:space="0" w:color="auto"/>
      </w:divBdr>
    </w:div>
    <w:div w:id="746610436">
      <w:bodyDiv w:val="1"/>
      <w:marLeft w:val="0"/>
      <w:marRight w:val="0"/>
      <w:marTop w:val="0"/>
      <w:marBottom w:val="0"/>
      <w:divBdr>
        <w:top w:val="none" w:sz="0" w:space="0" w:color="auto"/>
        <w:left w:val="none" w:sz="0" w:space="0" w:color="auto"/>
        <w:bottom w:val="none" w:sz="0" w:space="0" w:color="auto"/>
        <w:right w:val="none" w:sz="0" w:space="0" w:color="auto"/>
      </w:divBdr>
    </w:div>
    <w:div w:id="872185738">
      <w:bodyDiv w:val="1"/>
      <w:marLeft w:val="0"/>
      <w:marRight w:val="0"/>
      <w:marTop w:val="0"/>
      <w:marBottom w:val="0"/>
      <w:divBdr>
        <w:top w:val="none" w:sz="0" w:space="0" w:color="auto"/>
        <w:left w:val="none" w:sz="0" w:space="0" w:color="auto"/>
        <w:bottom w:val="none" w:sz="0" w:space="0" w:color="auto"/>
        <w:right w:val="none" w:sz="0" w:space="0" w:color="auto"/>
      </w:divBdr>
    </w:div>
    <w:div w:id="982853973">
      <w:bodyDiv w:val="1"/>
      <w:marLeft w:val="0"/>
      <w:marRight w:val="0"/>
      <w:marTop w:val="0"/>
      <w:marBottom w:val="0"/>
      <w:divBdr>
        <w:top w:val="none" w:sz="0" w:space="0" w:color="auto"/>
        <w:left w:val="none" w:sz="0" w:space="0" w:color="auto"/>
        <w:bottom w:val="none" w:sz="0" w:space="0" w:color="auto"/>
        <w:right w:val="none" w:sz="0" w:space="0" w:color="auto"/>
      </w:divBdr>
    </w:div>
    <w:div w:id="1051074036">
      <w:bodyDiv w:val="1"/>
      <w:marLeft w:val="0"/>
      <w:marRight w:val="0"/>
      <w:marTop w:val="0"/>
      <w:marBottom w:val="0"/>
      <w:divBdr>
        <w:top w:val="none" w:sz="0" w:space="0" w:color="auto"/>
        <w:left w:val="none" w:sz="0" w:space="0" w:color="auto"/>
        <w:bottom w:val="none" w:sz="0" w:space="0" w:color="auto"/>
        <w:right w:val="none" w:sz="0" w:space="0" w:color="auto"/>
      </w:divBdr>
    </w:div>
    <w:div w:id="1141457109">
      <w:bodyDiv w:val="1"/>
      <w:marLeft w:val="0"/>
      <w:marRight w:val="0"/>
      <w:marTop w:val="0"/>
      <w:marBottom w:val="0"/>
      <w:divBdr>
        <w:top w:val="none" w:sz="0" w:space="0" w:color="auto"/>
        <w:left w:val="none" w:sz="0" w:space="0" w:color="auto"/>
        <w:bottom w:val="none" w:sz="0" w:space="0" w:color="auto"/>
        <w:right w:val="none" w:sz="0" w:space="0" w:color="auto"/>
      </w:divBdr>
    </w:div>
    <w:div w:id="1198540067">
      <w:bodyDiv w:val="1"/>
      <w:marLeft w:val="0"/>
      <w:marRight w:val="0"/>
      <w:marTop w:val="0"/>
      <w:marBottom w:val="0"/>
      <w:divBdr>
        <w:top w:val="none" w:sz="0" w:space="0" w:color="auto"/>
        <w:left w:val="none" w:sz="0" w:space="0" w:color="auto"/>
        <w:bottom w:val="none" w:sz="0" w:space="0" w:color="auto"/>
        <w:right w:val="none" w:sz="0" w:space="0" w:color="auto"/>
      </w:divBdr>
    </w:div>
    <w:div w:id="1372416256">
      <w:bodyDiv w:val="1"/>
      <w:marLeft w:val="0"/>
      <w:marRight w:val="0"/>
      <w:marTop w:val="0"/>
      <w:marBottom w:val="0"/>
      <w:divBdr>
        <w:top w:val="none" w:sz="0" w:space="0" w:color="auto"/>
        <w:left w:val="none" w:sz="0" w:space="0" w:color="auto"/>
        <w:bottom w:val="none" w:sz="0" w:space="0" w:color="auto"/>
        <w:right w:val="none" w:sz="0" w:space="0" w:color="auto"/>
      </w:divBdr>
    </w:div>
    <w:div w:id="14267307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oleObject" Target="/home/user/Desktop/&#26032;&#24314;Excel&#25991;&#26723;.xls"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overlay val="0"/>
    </c:title>
    <c:autoTitleDeleted val="0"/>
    <c:plotArea>
      <c:layout/>
      <c:pieChart>
        <c:varyColors val="1"/>
        <c:ser>
          <c:idx val="0"/>
          <c:order val="0"/>
          <c:tx>
            <c:strRef>
              <c:f>Sheet1!$B$1</c:f>
              <c:strCache>
                <c:ptCount val="1"/>
                <c:pt idx="0">
                  <c:v>收入</c:v>
                </c:pt>
              </c:strCache>
            </c:strRef>
          </c:tx>
          <c:dPt>
            <c:idx val="0"/>
            <c:bubble3D val="0"/>
            <c:extLst>
              <c:ext xmlns:c16="http://schemas.microsoft.com/office/drawing/2014/chart" uri="{C3380CC4-5D6E-409C-BE32-E72D297353CC}">
                <c16:uniqueId val="{00000000-FBAE-4FEB-9A92-491AA6FC92B3}"/>
              </c:ext>
            </c:extLst>
          </c:dPt>
          <c:dPt>
            <c:idx val="1"/>
            <c:bubble3D val="0"/>
            <c:extLst>
              <c:ext xmlns:c16="http://schemas.microsoft.com/office/drawing/2014/chart" uri="{C3380CC4-5D6E-409C-BE32-E72D297353CC}">
                <c16:uniqueId val="{00000001-FBAE-4FEB-9A92-491AA6FC92B3}"/>
              </c:ext>
            </c:extLst>
          </c:dPt>
          <c:dPt>
            <c:idx val="2"/>
            <c:bubble3D val="0"/>
            <c:extLst>
              <c:ext xmlns:c16="http://schemas.microsoft.com/office/drawing/2014/chart" uri="{C3380CC4-5D6E-409C-BE32-E72D297353CC}">
                <c16:uniqueId val="{00000002-FBAE-4FEB-9A92-491AA6FC92B3}"/>
              </c:ext>
            </c:extLst>
          </c:dPt>
          <c:dPt>
            <c:idx val="3"/>
            <c:bubble3D val="0"/>
            <c:extLst>
              <c:ext xmlns:c16="http://schemas.microsoft.com/office/drawing/2014/chart" uri="{C3380CC4-5D6E-409C-BE32-E72D297353CC}">
                <c16:uniqueId val="{00000003-FBAE-4FEB-9A92-491AA6FC92B3}"/>
              </c:ext>
            </c:extLst>
          </c:dPt>
          <c:dPt>
            <c:idx val="4"/>
            <c:bubble3D val="0"/>
            <c:extLst>
              <c:ext xmlns:c16="http://schemas.microsoft.com/office/drawing/2014/chart" uri="{C3380CC4-5D6E-409C-BE32-E72D297353CC}">
                <c16:uniqueId val="{00000004-FBAE-4FEB-9A92-491AA6FC92B3}"/>
              </c:ext>
            </c:extLst>
          </c:dPt>
          <c:dPt>
            <c:idx val="5"/>
            <c:bubble3D val="0"/>
            <c:extLst>
              <c:ext xmlns:c16="http://schemas.microsoft.com/office/drawing/2014/chart" uri="{C3380CC4-5D6E-409C-BE32-E72D297353CC}">
                <c16:uniqueId val="{00000005-FBAE-4FEB-9A92-491AA6FC92B3}"/>
              </c:ext>
            </c:extLst>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3040.42</c:v>
                </c:pt>
                <c:pt idx="1">
                  <c:v>0</c:v>
                </c:pt>
                <c:pt idx="2">
                  <c:v>0</c:v>
                </c:pt>
                <c:pt idx="3">
                  <c:v>0</c:v>
                </c:pt>
                <c:pt idx="4">
                  <c:v>0</c:v>
                </c:pt>
                <c:pt idx="5">
                  <c:v>0</c:v>
                </c:pt>
              </c:numCache>
            </c:numRef>
          </c:val>
          <c:extLst>
            <c:ext xmlns:c16="http://schemas.microsoft.com/office/drawing/2014/chart" uri="{C3380CC4-5D6E-409C-BE32-E72D297353CC}">
              <c16:uniqueId val="{00000006-FBAE-4FEB-9A92-491AA6FC92B3}"/>
            </c:ext>
          </c:extLst>
        </c:ser>
        <c:dLbls>
          <c:showLegendKey val="0"/>
          <c:showVal val="1"/>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extLst>
              <c:ext xmlns:c16="http://schemas.microsoft.com/office/drawing/2014/chart" uri="{C3380CC4-5D6E-409C-BE32-E72D297353CC}">
                <c16:uniqueId val="{00000001-172C-4097-956D-5E82D3EE4010}"/>
              </c:ext>
            </c:extLst>
          </c:dPt>
          <c:dPt>
            <c:idx val="1"/>
            <c:bubble3D val="0"/>
            <c:spPr>
              <a:solidFill>
                <a:srgbClr val="C0504D"/>
              </a:solidFill>
              <a:ln w="19050">
                <a:solidFill>
                  <a:srgbClr val="FFFFFF"/>
                </a:solidFill>
              </a:ln>
              <a:effectLst/>
            </c:spPr>
            <c:extLst>
              <c:ext xmlns:c16="http://schemas.microsoft.com/office/drawing/2014/chart" uri="{C3380CC4-5D6E-409C-BE32-E72D297353CC}">
                <c16:uniqueId val="{00000003-172C-4097-956D-5E82D3EE4010}"/>
              </c:ext>
            </c:extLst>
          </c:dPt>
          <c:dPt>
            <c:idx val="2"/>
            <c:bubble3D val="0"/>
            <c:spPr>
              <a:solidFill>
                <a:srgbClr val="9BBB59"/>
              </a:solidFill>
              <a:ln w="19050">
                <a:solidFill>
                  <a:srgbClr val="FFFFFF"/>
                </a:solidFill>
              </a:ln>
              <a:effectLst/>
            </c:spPr>
            <c:extLst>
              <c:ext xmlns:c16="http://schemas.microsoft.com/office/drawing/2014/chart" uri="{C3380CC4-5D6E-409C-BE32-E72D297353CC}">
                <c16:uniqueId val="{00000005-172C-4097-956D-5E82D3EE4010}"/>
              </c:ext>
            </c:extLst>
          </c:dPt>
          <c:dPt>
            <c:idx val="3"/>
            <c:bubble3D val="0"/>
            <c:spPr>
              <a:solidFill>
                <a:srgbClr val="8064A2"/>
              </a:solidFill>
              <a:ln w="19050">
                <a:solidFill>
                  <a:srgbClr val="FFFFFF"/>
                </a:solidFill>
              </a:ln>
              <a:effectLst/>
            </c:spPr>
            <c:extLst>
              <c:ext xmlns:c16="http://schemas.microsoft.com/office/drawing/2014/chart" uri="{C3380CC4-5D6E-409C-BE32-E72D297353CC}">
                <c16:uniqueId val="{00000007-172C-4097-956D-5E82D3EE4010}"/>
              </c:ext>
            </c:extLst>
          </c:dPt>
          <c:dPt>
            <c:idx val="4"/>
            <c:bubble3D val="0"/>
            <c:spPr>
              <a:solidFill>
                <a:srgbClr val="4BACC6"/>
              </a:solidFill>
              <a:ln w="19050">
                <a:solidFill>
                  <a:srgbClr val="FFFFFF"/>
                </a:solidFill>
              </a:ln>
              <a:effectLst/>
            </c:spPr>
            <c:extLst>
              <c:ext xmlns:c16="http://schemas.microsoft.com/office/drawing/2014/chart" uri="{C3380CC4-5D6E-409C-BE32-E72D297353CC}">
                <c16:uniqueId val="{00000009-172C-4097-956D-5E82D3EE4010}"/>
              </c:ext>
            </c:extLst>
          </c:dPt>
          <c:dLbls>
            <c:dLbl>
              <c:idx val="2"/>
              <c:layout>
                <c:manualLayout>
                  <c:x val="-3.9003729401150003E-2"/>
                  <c:y val="3.2827143610787798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172C-4097-956D-5E82D3EE4010}"/>
                </c:ext>
              </c:extLst>
            </c:dLbl>
            <c:dLbl>
              <c:idx val="4"/>
              <c:layout>
                <c:manualLayout>
                  <c:x val="3.8988769358610197E-2"/>
                  <c:y val="1.05112295100623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172C-4097-956D-5E82D3EE4010}"/>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leaderLines>
              <c:spPr>
                <a:ln w="9525" cap="flat" cmpd="sng" algn="ctr">
                  <a:solidFill>
                    <a:srgbClr val="A6A6A6">
                      <a:lumMod val="35000"/>
                      <a:lumOff val="65000"/>
                    </a:srgbClr>
                  </a:solidFill>
                  <a:prstDash val="solid"/>
                  <a:round/>
                </a:ln>
                <a:effectLst/>
              </c:spPr>
            </c:leaderLines>
            <c:extLst>
              <c:ext xmlns:c15="http://schemas.microsoft.com/office/drawing/2012/chart" uri="{CE6537A1-D6FC-4f65-9D91-7224C49458BB}"/>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2759.43</c:v>
                </c:pt>
                <c:pt idx="1">
                  <c:v>280.99</c:v>
                </c:pt>
                <c:pt idx="2">
                  <c:v>0</c:v>
                </c:pt>
                <c:pt idx="3">
                  <c:v>0</c:v>
                </c:pt>
                <c:pt idx="4">
                  <c:v>0</c:v>
                </c:pt>
              </c:numCache>
            </c:numRef>
          </c:val>
          <c:extLst>
            <c:ext xmlns:c16="http://schemas.microsoft.com/office/drawing/2014/chart" uri="{C3380CC4-5D6E-409C-BE32-E72D297353CC}">
              <c16:uniqueId val="{0000000A-172C-4097-956D-5E82D3EE4010}"/>
            </c:ext>
          </c:extLst>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13</Pages>
  <Words>814</Words>
  <Characters>4646</Characters>
  <Application>Microsoft Office Word</Application>
  <DocSecurity>0</DocSecurity>
  <Lines>38</Lines>
  <Paragraphs>10</Paragraphs>
  <ScaleCrop>false</ScaleCrop>
  <Company/>
  <LinksUpToDate>false</LinksUpToDate>
  <CharactersWithSpaces>5450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yeying</cp:lastModifiedBy>
  <cp:revision>2</cp:revision>
  <cp:lastPrinted>2020-08-07T11:39:00Z</cp:lastPrinted>
  <dcterms:created xsi:type="dcterms:W3CDTF">2025-08-27T13:53:00Z</dcterms:created>
  <dcterms:modified xsi:type="dcterms:W3CDTF">2025-08-27T13:53:00Z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435078ACFECC4A5A8A519EF4C3681114_13</vt:lpwstr>
  </property>
  <property fmtid="{D5CDD505-2E9C-101B-9397-08002B2CF9AE}" pid="4" name="KSOTemplateDocerSaveRecord">
    <vt:lpwstr>eyJoZGlkIjoiMzFhMDlmODM4NDM3ZTUzZTJhOWRjZWIxNmVkMjQxNTMiLCJ1c2VySWQiOiIxMTQwMjc4MDE0In0=</vt:lpwstr>
  </property>
</Properties>
</file>