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36E30">
      <w:pPr>
        <w:jc w:val="center"/>
        <w:rPr>
          <w:rFonts w:ascii="仿宋_GB2312" w:eastAsia="仿宋_GB2312"/>
          <w:b/>
          <w:sz w:val="32"/>
          <w:szCs w:val="32"/>
        </w:rPr>
      </w:pPr>
    </w:p>
    <w:p w14:paraId="2950E736">
      <w:pPr>
        <w:jc w:val="center"/>
        <w:rPr>
          <w:rFonts w:ascii="黑体" w:eastAsia="黑体"/>
          <w:sz w:val="72"/>
          <w:szCs w:val="72"/>
        </w:rPr>
      </w:pPr>
    </w:p>
    <w:p w14:paraId="5662E109">
      <w:pPr>
        <w:jc w:val="center"/>
        <w:rPr>
          <w:rFonts w:ascii="黑体" w:eastAsia="黑体"/>
          <w:sz w:val="72"/>
          <w:szCs w:val="72"/>
        </w:rPr>
      </w:pPr>
    </w:p>
    <w:p w14:paraId="2253580E">
      <w:pPr>
        <w:jc w:val="center"/>
        <w:rPr>
          <w:rFonts w:ascii="黑体" w:eastAsia="黑体"/>
          <w:sz w:val="72"/>
          <w:szCs w:val="72"/>
        </w:rPr>
      </w:pPr>
    </w:p>
    <w:p w14:paraId="30E4B550">
      <w:pPr>
        <w:jc w:val="center"/>
        <w:rPr>
          <w:rFonts w:ascii="黑体" w:eastAsia="黑体"/>
          <w:sz w:val="72"/>
          <w:szCs w:val="72"/>
        </w:rPr>
      </w:pPr>
    </w:p>
    <w:p w14:paraId="5A116EFC">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21E6695">
      <w:pPr>
        <w:jc w:val="center"/>
        <w:rPr>
          <w:rFonts w:ascii="黑体" w:eastAsia="黑体"/>
          <w:sz w:val="52"/>
          <w:szCs w:val="52"/>
        </w:rPr>
      </w:pPr>
    </w:p>
    <w:p w14:paraId="4AEDF249">
      <w:pPr>
        <w:jc w:val="center"/>
        <w:rPr>
          <w:rFonts w:ascii="黑体" w:eastAsia="黑体"/>
          <w:sz w:val="52"/>
          <w:szCs w:val="52"/>
        </w:rPr>
      </w:pPr>
    </w:p>
    <w:p w14:paraId="199A718C">
      <w:pPr>
        <w:jc w:val="center"/>
        <w:rPr>
          <w:rFonts w:ascii="黑体" w:eastAsia="黑体"/>
          <w:sz w:val="52"/>
          <w:szCs w:val="52"/>
        </w:rPr>
      </w:pPr>
    </w:p>
    <w:p w14:paraId="33850692">
      <w:pPr>
        <w:jc w:val="center"/>
        <w:rPr>
          <w:rFonts w:ascii="黑体" w:eastAsia="黑体"/>
          <w:sz w:val="52"/>
          <w:szCs w:val="52"/>
        </w:rPr>
      </w:pPr>
    </w:p>
    <w:p w14:paraId="335F805C">
      <w:pPr>
        <w:jc w:val="center"/>
        <w:rPr>
          <w:rFonts w:ascii="黑体" w:eastAsia="黑体"/>
          <w:sz w:val="32"/>
          <w:szCs w:val="32"/>
        </w:rPr>
      </w:pPr>
    </w:p>
    <w:p w14:paraId="3592340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5B6F12A">
      <w:pPr>
        <w:spacing w:line="500" w:lineRule="exact"/>
        <w:ind w:firstLine="645"/>
        <w:jc w:val="center"/>
        <w:rPr>
          <w:rFonts w:hint="eastAsia" w:ascii="宋体" w:hAnsi="宋体" w:cs="宋体"/>
          <w:b/>
          <w:bCs/>
          <w:kern w:val="0"/>
          <w:sz w:val="36"/>
          <w:szCs w:val="36"/>
        </w:rPr>
      </w:pPr>
    </w:p>
    <w:p w14:paraId="69B599A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A74D99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9E0F4C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724940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7EB9E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A17FCB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D1205A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D33E87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C0AF7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F3763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CE698A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88FCD9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954192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2D2BFF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C9CDAF1">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824BE9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486FDDB">
      <w:pPr>
        <w:tabs>
          <w:tab w:val="center" w:pos="6979"/>
        </w:tabs>
        <w:spacing w:before="156" w:beforeLines="50" w:after="156" w:afterLines="50"/>
        <w:jc w:val="center"/>
        <w:rPr>
          <w:rFonts w:ascii="宋体" w:hAnsi="宋体" w:cs="宋体"/>
          <w:b/>
          <w:bCs/>
          <w:spacing w:val="40"/>
          <w:kern w:val="0"/>
          <w:sz w:val="32"/>
          <w:szCs w:val="32"/>
        </w:rPr>
      </w:pPr>
    </w:p>
    <w:p w14:paraId="0778A165">
      <w:pPr>
        <w:tabs>
          <w:tab w:val="center" w:pos="6979"/>
        </w:tabs>
        <w:spacing w:before="156" w:beforeLines="50" w:after="156" w:afterLines="50"/>
        <w:jc w:val="center"/>
        <w:rPr>
          <w:rFonts w:ascii="宋体" w:hAnsi="宋体" w:cs="宋体"/>
          <w:b/>
          <w:bCs/>
          <w:spacing w:val="40"/>
          <w:kern w:val="0"/>
          <w:sz w:val="32"/>
          <w:szCs w:val="32"/>
        </w:rPr>
      </w:pPr>
    </w:p>
    <w:p w14:paraId="4FF466CF">
      <w:pPr>
        <w:tabs>
          <w:tab w:val="center" w:pos="6979"/>
        </w:tabs>
        <w:spacing w:before="156" w:beforeLines="50" w:after="156" w:afterLines="50"/>
        <w:jc w:val="center"/>
        <w:rPr>
          <w:rFonts w:ascii="宋体" w:hAnsi="宋体" w:cs="宋体"/>
          <w:b/>
          <w:bCs/>
          <w:spacing w:val="40"/>
          <w:kern w:val="0"/>
          <w:sz w:val="32"/>
          <w:szCs w:val="32"/>
        </w:rPr>
      </w:pPr>
    </w:p>
    <w:p w14:paraId="3E728460">
      <w:pPr>
        <w:tabs>
          <w:tab w:val="center" w:pos="6979"/>
        </w:tabs>
        <w:spacing w:before="156" w:beforeLines="50" w:after="156" w:afterLines="50"/>
        <w:jc w:val="center"/>
        <w:rPr>
          <w:rFonts w:ascii="宋体" w:hAnsi="宋体" w:cs="宋体"/>
          <w:b/>
          <w:bCs/>
          <w:spacing w:val="40"/>
          <w:kern w:val="0"/>
          <w:sz w:val="32"/>
          <w:szCs w:val="32"/>
        </w:rPr>
      </w:pPr>
    </w:p>
    <w:p w14:paraId="09A5328F">
      <w:pPr>
        <w:tabs>
          <w:tab w:val="center" w:pos="6979"/>
        </w:tabs>
        <w:spacing w:before="156" w:beforeLines="50" w:after="156" w:afterLines="50"/>
        <w:jc w:val="center"/>
        <w:rPr>
          <w:rFonts w:ascii="宋体" w:hAnsi="宋体" w:cs="宋体"/>
          <w:b/>
          <w:bCs/>
          <w:spacing w:val="40"/>
          <w:kern w:val="0"/>
          <w:sz w:val="32"/>
          <w:szCs w:val="32"/>
        </w:rPr>
      </w:pPr>
    </w:p>
    <w:p w14:paraId="33E9591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E457B32">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951E886">
      <w:pPr>
        <w:tabs>
          <w:tab w:val="center" w:pos="6979"/>
        </w:tabs>
        <w:spacing w:before="156" w:beforeLines="50" w:after="156" w:afterLines="50"/>
        <w:jc w:val="center"/>
        <w:rPr>
          <w:rFonts w:hint="eastAsia" w:ascii="宋体" w:hAnsi="宋体"/>
          <w:b/>
          <w:sz w:val="32"/>
          <w:szCs w:val="32"/>
          <w:highlight w:val="yellow"/>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年度部门决算说明</w:t>
      </w:r>
    </w:p>
    <w:p w14:paraId="7F00997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6D6D6D6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w:t>
      </w:r>
      <w:r>
        <w:rPr>
          <w:rFonts w:hint="eastAsia" w:ascii="仿宋_GB2312" w:eastAsia="仿宋_GB2312"/>
          <w:sz w:val="28"/>
          <w:szCs w:val="28"/>
          <w:lang w:val="en-US" w:eastAsia="zh-CN"/>
        </w:rPr>
        <w:t>西城区德胜中学是2021年成立的</w:t>
      </w:r>
      <w:r>
        <w:rPr>
          <w:rFonts w:hint="eastAsia" w:ascii="仿宋_GB2312" w:eastAsia="仿宋_GB2312"/>
          <w:sz w:val="28"/>
          <w:szCs w:val="28"/>
        </w:rPr>
        <w:t>一所</w:t>
      </w:r>
      <w:r>
        <w:rPr>
          <w:rFonts w:hint="eastAsia" w:ascii="仿宋_GB2312" w:eastAsia="仿宋_GB2312"/>
          <w:sz w:val="28"/>
          <w:szCs w:val="28"/>
          <w:lang w:val="en-US" w:eastAsia="zh-CN"/>
        </w:rPr>
        <w:t>初中学校</w:t>
      </w:r>
      <w:r>
        <w:rPr>
          <w:rFonts w:hint="eastAsia" w:ascii="仿宋_GB2312" w:eastAsia="仿宋_GB2312"/>
          <w:sz w:val="28"/>
          <w:szCs w:val="28"/>
        </w:rPr>
        <w:t>，隶属西城区教育委员会，为财政全额拨款二级预算事业单位。单位主要职责是：负责初中阶段义务教育</w:t>
      </w:r>
      <w:r>
        <w:rPr>
          <w:rFonts w:hint="eastAsia" w:ascii="仿宋_GB2312" w:eastAsia="仿宋_GB2312"/>
          <w:sz w:val="28"/>
          <w:szCs w:val="28"/>
          <w:lang w:eastAsia="zh-CN"/>
        </w:rPr>
        <w:t>。</w:t>
      </w:r>
    </w:p>
    <w:p w14:paraId="2B4B52C7">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D04DF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7725.11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692.93</w:t>
      </w:r>
      <w:r>
        <w:rPr>
          <w:rFonts w:hint="eastAsia" w:ascii="仿宋_GB2312" w:eastAsia="仿宋_GB2312"/>
          <w:sz w:val="28"/>
          <w:szCs w:val="28"/>
        </w:rPr>
        <w:t>万元，增长</w:t>
      </w:r>
      <w:r>
        <w:rPr>
          <w:rFonts w:hint="eastAsia" w:ascii="仿宋_GB2312" w:eastAsia="仿宋_GB2312"/>
          <w:sz w:val="28"/>
          <w:szCs w:val="28"/>
          <w:lang w:val="en-US" w:eastAsia="zh-CN"/>
        </w:rPr>
        <w:t>9.85</w:t>
      </w:r>
      <w:r>
        <w:rPr>
          <w:rFonts w:hint="eastAsia" w:ascii="仿宋_GB2312" w:eastAsia="仿宋_GB2312"/>
          <w:sz w:val="28"/>
          <w:szCs w:val="28"/>
        </w:rPr>
        <w:t>%。</w:t>
      </w:r>
    </w:p>
    <w:p w14:paraId="4B420D7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CE65B1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7725.11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692.93万元，增长9.85%。</w:t>
      </w:r>
    </w:p>
    <w:p w14:paraId="1819DFCA">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7725.11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7725.11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917E2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884E9B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0EE924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31F0AE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3AEB8D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B30D24E">
      <w:pPr>
        <w:pStyle w:val="2"/>
        <w:ind w:firstLine="0"/>
        <w:jc w:val="center"/>
      </w:pPr>
      <w:r>
        <w:rPr>
          <w:rFonts w:hint="eastAsia" w:ascii="仿宋_GB2312" w:eastAsia="仿宋_GB2312"/>
          <w:color w:val="000000"/>
          <w:sz w:val="32"/>
          <w:szCs w:val="32"/>
          <w:highlight w:val="none"/>
          <w:lang w:val="en-US" w:eastAsia="zh-CN"/>
        </w:rPr>
        <w:t>图1：收入决算</w:t>
      </w:r>
    </w:p>
    <w:p w14:paraId="2E72AB4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961442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0933F0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7725.11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692.93万元，增长9.85%，其中：基本支出</w:t>
      </w:r>
      <w:r>
        <w:rPr>
          <w:rFonts w:ascii="仿宋_GB2312" w:eastAsia="仿宋_GB2312"/>
          <w:sz w:val="28"/>
          <w:szCs w:val="28"/>
        </w:rPr>
        <w:t>3942.94</w:t>
      </w:r>
      <w:r>
        <w:rPr>
          <w:rFonts w:hint="eastAsia" w:ascii="仿宋_GB2312" w:eastAsia="仿宋_GB2312"/>
          <w:sz w:val="28"/>
          <w:szCs w:val="28"/>
        </w:rPr>
        <w:t>万元，占支出合计的</w:t>
      </w:r>
      <w:r>
        <w:rPr>
          <w:rFonts w:hint="eastAsia" w:ascii="仿宋_GB2312" w:eastAsia="仿宋_GB2312"/>
          <w:sz w:val="28"/>
          <w:szCs w:val="28"/>
          <w:lang w:eastAsia="zh-CN"/>
        </w:rPr>
        <w:t>51.04</w:t>
      </w:r>
      <w:r>
        <w:rPr>
          <w:rFonts w:hint="eastAsia" w:ascii="仿宋_GB2312" w:eastAsia="仿宋_GB2312"/>
          <w:sz w:val="28"/>
          <w:szCs w:val="28"/>
        </w:rPr>
        <w:t>%；项目支出</w:t>
      </w:r>
      <w:r>
        <w:rPr>
          <w:rFonts w:ascii="仿宋_GB2312" w:eastAsia="仿宋_GB2312"/>
          <w:sz w:val="28"/>
          <w:szCs w:val="28"/>
        </w:rPr>
        <w:t>3782.17</w:t>
      </w:r>
      <w:r>
        <w:rPr>
          <w:rFonts w:hint="eastAsia" w:ascii="仿宋_GB2312" w:eastAsia="仿宋_GB2312"/>
          <w:sz w:val="28"/>
          <w:szCs w:val="28"/>
        </w:rPr>
        <w:t>万元，占支出合计的</w:t>
      </w:r>
      <w:r>
        <w:rPr>
          <w:rFonts w:hint="eastAsia" w:ascii="仿宋_GB2312" w:eastAsia="仿宋_GB2312"/>
          <w:sz w:val="28"/>
          <w:szCs w:val="28"/>
          <w:lang w:eastAsia="zh-CN"/>
        </w:rPr>
        <w:t>48.96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9391601">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973456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19B3A0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FFD11C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7725.11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692.93万元，增长9.85%。主要原因：学校扩班，增加学生及教师</w:t>
      </w:r>
      <w:r>
        <w:rPr>
          <w:rFonts w:hint="eastAsia" w:ascii="仿宋_GB2312" w:eastAsia="仿宋_GB2312"/>
          <w:sz w:val="28"/>
          <w:szCs w:val="28"/>
          <w:lang w:eastAsia="zh-CN"/>
        </w:rPr>
        <w:t>，</w:t>
      </w:r>
      <w:r>
        <w:rPr>
          <w:rFonts w:hint="eastAsia" w:ascii="仿宋_GB2312" w:eastAsia="仿宋_GB2312"/>
          <w:sz w:val="28"/>
          <w:szCs w:val="28"/>
          <w:lang w:val="en-US" w:eastAsia="zh-CN"/>
        </w:rPr>
        <w:t>人员经费、公用经费、项目经费增加</w:t>
      </w:r>
      <w:r>
        <w:rPr>
          <w:rFonts w:hint="eastAsia" w:ascii="仿宋_GB2312" w:eastAsia="仿宋_GB2312"/>
          <w:sz w:val="28"/>
          <w:szCs w:val="28"/>
        </w:rPr>
        <w:t>。</w:t>
      </w:r>
    </w:p>
    <w:p w14:paraId="1864D7B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2CFFA3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EE6920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7725.11</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7725.11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72581BAE">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highlight w:val="none"/>
        </w:rPr>
        <w:t>二）一般公共预算财政拨款支出决算具体情况</w:t>
      </w:r>
    </w:p>
    <w:p w14:paraId="067A626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6790.77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7725.11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113.76</w:t>
      </w:r>
      <w:r>
        <w:rPr>
          <w:rFonts w:hint="eastAsia" w:ascii="仿宋_GB2312" w:eastAsia="仿宋_GB2312"/>
          <w:sz w:val="28"/>
          <w:szCs w:val="28"/>
          <w:highlight w:val="none"/>
        </w:rPr>
        <w:t>%。</w:t>
      </w:r>
    </w:p>
    <w:p w14:paraId="4EAC30BF">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0FD7A9E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“人大事务”（款，下同）202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p>
    <w:p w14:paraId="210A5293">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教育支出（类）2024年度年初预算</w:t>
      </w:r>
      <w:r>
        <w:rPr>
          <w:rFonts w:hint="eastAsia" w:ascii="仿宋_GB2312" w:eastAsia="仿宋_GB2312"/>
          <w:sz w:val="28"/>
          <w:szCs w:val="28"/>
          <w:highlight w:val="none"/>
          <w:lang w:val="en-US" w:eastAsia="zh-CN"/>
        </w:rPr>
        <w:t>5688.76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6320.45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w:t>
      </w:r>
      <w:bookmarkStart w:id="0" w:name="_GoBack"/>
      <w:bookmarkEnd w:id="0"/>
      <w:r>
        <w:rPr>
          <w:rFonts w:hint="eastAsia" w:ascii="仿宋_GB2312" w:eastAsia="仿宋_GB2312"/>
          <w:sz w:val="28"/>
          <w:szCs w:val="28"/>
          <w:highlight w:val="none"/>
          <w:lang w:eastAsia="zh-CN"/>
        </w:rPr>
        <w:t>预算的</w:t>
      </w:r>
      <w:r>
        <w:rPr>
          <w:rFonts w:hint="eastAsia" w:ascii="仿宋_GB2312" w:eastAsia="仿宋_GB2312"/>
          <w:sz w:val="28"/>
          <w:szCs w:val="28"/>
          <w:highlight w:val="none"/>
          <w:lang w:val="en-US" w:eastAsia="zh-CN"/>
        </w:rPr>
        <w:t>111.10</w:t>
      </w:r>
      <w:r>
        <w:rPr>
          <w:rFonts w:hint="eastAsia" w:ascii="仿宋_GB2312" w:eastAsia="仿宋_GB2312"/>
          <w:sz w:val="28"/>
          <w:szCs w:val="28"/>
          <w:highlight w:val="none"/>
        </w:rPr>
        <w:t>%。</w:t>
      </w:r>
    </w:p>
    <w:p w14:paraId="023EDC51">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443D50CB">
      <w:pPr>
        <w:spacing w:line="580" w:lineRule="exact"/>
        <w:ind w:left="558" w:leftChars="266" w:firstLine="0" w:firstLineChars="0"/>
        <w:rPr>
          <w:rFonts w:ascii="仿宋_GB2312" w:eastAsia="仿宋_GB2312"/>
          <w:sz w:val="28"/>
          <w:szCs w:val="28"/>
          <w:highlight w:val="none"/>
        </w:rPr>
      </w:pPr>
      <w:r>
        <w:rPr>
          <w:rFonts w:hint="eastAsia" w:ascii="仿宋_GB2312" w:eastAsia="仿宋_GB2312"/>
          <w:sz w:val="28"/>
          <w:szCs w:val="28"/>
          <w:highlight w:val="none"/>
        </w:rPr>
        <w:t>普通教育（款）2024年度年初预算</w:t>
      </w:r>
      <w:r>
        <w:rPr>
          <w:rFonts w:hint="eastAsia" w:ascii="仿宋_GB2312" w:eastAsia="仿宋_GB2312"/>
          <w:sz w:val="28"/>
          <w:szCs w:val="28"/>
          <w:highlight w:val="none"/>
          <w:lang w:val="en-US" w:eastAsia="zh-CN"/>
        </w:rPr>
        <w:t>5681.8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6317.15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111.18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扩班增加人员经费，公用经费及项目经费。</w:t>
      </w:r>
    </w:p>
    <w:p w14:paraId="183C1BEA">
      <w:pPr>
        <w:spacing w:line="580" w:lineRule="exact"/>
        <w:ind w:left="525" w:leftChars="250"/>
        <w:rPr>
          <w:rFonts w:hint="eastAsia" w:ascii="仿宋_GB2312" w:hAnsi="Times New Roman" w:eastAsia="仿宋_GB2312" w:cs="Times New Roman"/>
          <w:b w:val="0"/>
          <w:bCs w:val="0"/>
          <w:kern w:val="2"/>
          <w:sz w:val="28"/>
          <w:szCs w:val="28"/>
          <w:highlight w:val="none"/>
          <w:lang w:val="en-US" w:eastAsia="zh-CN" w:bidi="ar-SA"/>
        </w:rPr>
      </w:pPr>
      <w:r>
        <w:rPr>
          <w:rFonts w:hint="eastAsia" w:ascii="仿宋_GB2312" w:eastAsia="仿宋_GB2312"/>
          <w:sz w:val="28"/>
          <w:szCs w:val="28"/>
          <w:highlight w:val="none"/>
        </w:rPr>
        <w:t>进修及</w:t>
      </w:r>
      <w:r>
        <w:rPr>
          <w:rFonts w:ascii="仿宋_GB2312" w:eastAsia="仿宋_GB2312"/>
          <w:sz w:val="28"/>
          <w:szCs w:val="28"/>
          <w:highlight w:val="none"/>
        </w:rPr>
        <w:t>培训（</w:t>
      </w:r>
      <w:r>
        <w:rPr>
          <w:rFonts w:hint="eastAsia" w:ascii="仿宋_GB2312" w:eastAsia="仿宋_GB2312"/>
          <w:sz w:val="28"/>
          <w:szCs w:val="28"/>
          <w:highlight w:val="none"/>
        </w:rPr>
        <w:t>款</w:t>
      </w:r>
      <w:r>
        <w:rPr>
          <w:rFonts w:ascii="仿宋_GB2312" w:eastAsia="仿宋_GB2312"/>
          <w:sz w:val="28"/>
          <w:szCs w:val="28"/>
          <w:highlight w:val="none"/>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6.96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47.46</w:t>
      </w:r>
      <w:r>
        <w:rPr>
          <w:rFonts w:hint="eastAsia" w:ascii="仿宋_GB2312" w:eastAsia="仿宋_GB2312"/>
          <w:sz w:val="28"/>
          <w:szCs w:val="28"/>
          <w:highlight w:val="none"/>
        </w:rPr>
        <w:t>%。</w:t>
      </w:r>
      <w:r>
        <w:rPr>
          <w:rFonts w:hint="eastAsia" w:ascii="仿宋_GB2312" w:hAnsi="Times New Roman" w:eastAsia="仿宋_GB2312" w:cs="Times New Roman"/>
          <w:b w:val="0"/>
          <w:bCs w:val="0"/>
          <w:kern w:val="2"/>
          <w:sz w:val="28"/>
          <w:szCs w:val="28"/>
          <w:highlight w:val="none"/>
          <w:lang w:val="en-US" w:eastAsia="zh-CN" w:bidi="ar-SA"/>
        </w:rPr>
        <w:t>主要原因：培训主要在校内进行，外请</w:t>
      </w:r>
      <w:r>
        <w:rPr>
          <w:rFonts w:hint="eastAsia" w:ascii="仿宋_GB2312" w:eastAsia="仿宋_GB2312" w:cs="Times New Roman"/>
          <w:b w:val="0"/>
          <w:bCs w:val="0"/>
          <w:kern w:val="2"/>
          <w:sz w:val="28"/>
          <w:szCs w:val="28"/>
          <w:highlight w:val="none"/>
          <w:lang w:val="en-US" w:eastAsia="zh-CN" w:bidi="ar-SA"/>
        </w:rPr>
        <w:t>讲课</w:t>
      </w:r>
      <w:r>
        <w:rPr>
          <w:rFonts w:hint="eastAsia" w:ascii="仿宋_GB2312" w:hAnsi="Times New Roman" w:eastAsia="仿宋_GB2312" w:cs="Times New Roman"/>
          <w:b w:val="0"/>
          <w:bCs w:val="0"/>
          <w:kern w:val="2"/>
          <w:sz w:val="28"/>
          <w:szCs w:val="28"/>
          <w:highlight w:val="none"/>
          <w:lang w:val="en-US" w:eastAsia="zh-CN" w:bidi="ar-SA"/>
        </w:rPr>
        <w:t>教师有所减少，培训费减少。</w:t>
      </w:r>
    </w:p>
    <w:p w14:paraId="298A00D6">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社会保障</w:t>
      </w:r>
      <w:r>
        <w:rPr>
          <w:rFonts w:ascii="仿宋_GB2312" w:eastAsia="仿宋_GB2312"/>
          <w:sz w:val="28"/>
          <w:szCs w:val="28"/>
          <w:highlight w:val="none"/>
        </w:rPr>
        <w:t>和就业支出</w:t>
      </w:r>
      <w:r>
        <w:rPr>
          <w:rFonts w:hint="eastAsia" w:ascii="仿宋_GB2312" w:eastAsia="仿宋_GB2312"/>
          <w:sz w:val="28"/>
          <w:szCs w:val="28"/>
          <w:highlight w:val="none"/>
        </w:rPr>
        <w:t>(类)2024年度年初预算</w:t>
      </w:r>
      <w:r>
        <w:rPr>
          <w:rFonts w:hint="eastAsia" w:ascii="仿宋_GB2312" w:eastAsia="仿宋_GB2312"/>
          <w:sz w:val="28"/>
          <w:szCs w:val="28"/>
          <w:highlight w:val="none"/>
          <w:lang w:val="en-US" w:eastAsia="zh-CN"/>
        </w:rPr>
        <w:t>422.7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525.01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124.18</w:t>
      </w:r>
      <w:r>
        <w:rPr>
          <w:rFonts w:hint="eastAsia" w:ascii="仿宋_GB2312" w:eastAsia="仿宋_GB2312"/>
          <w:sz w:val="28"/>
          <w:szCs w:val="28"/>
          <w:highlight w:val="none"/>
        </w:rPr>
        <w:t>%。</w:t>
      </w:r>
    </w:p>
    <w:p w14:paraId="217A9F54">
      <w:pPr>
        <w:spacing w:line="580" w:lineRule="exact"/>
        <w:ind w:left="558" w:leftChars="266" w:firstLine="0" w:firstLineChars="0"/>
        <w:rPr>
          <w:rFonts w:hint="eastAsia" w:ascii="仿宋_GB2312" w:eastAsia="仿宋_GB2312"/>
          <w:sz w:val="28"/>
          <w:szCs w:val="28"/>
          <w:highlight w:val="none"/>
        </w:rPr>
      </w:pPr>
      <w:r>
        <w:rPr>
          <w:rFonts w:hint="eastAsia" w:ascii="仿宋_GB2312" w:hAnsi="Times New Roman" w:eastAsia="仿宋_GB2312" w:cs="Times New Roman"/>
          <w:b w:val="0"/>
          <w:bCs w:val="0"/>
          <w:kern w:val="2"/>
          <w:sz w:val="28"/>
          <w:szCs w:val="28"/>
          <w:highlight w:val="none"/>
          <w:lang w:val="en-US" w:eastAsia="zh-CN" w:bidi="ar-SA"/>
        </w:rPr>
        <w:t>其中：行政事业单位养老支出（款）</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422.7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525.01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124.18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扩班，增加教师，</w:t>
      </w:r>
      <w:r>
        <w:rPr>
          <w:rFonts w:hint="eastAsia" w:ascii="仿宋_GB2312" w:eastAsia="仿宋_GB2312"/>
          <w:sz w:val="28"/>
          <w:szCs w:val="28"/>
          <w:highlight w:val="none"/>
          <w:lang w:val="en-US" w:eastAsia="zh-CN"/>
        </w:rPr>
        <w:t>养老保险等</w:t>
      </w:r>
      <w:r>
        <w:rPr>
          <w:rFonts w:hint="eastAsia" w:ascii="仿宋_GB2312" w:eastAsia="仿宋_GB2312"/>
          <w:sz w:val="28"/>
          <w:szCs w:val="28"/>
          <w:highlight w:val="none"/>
        </w:rPr>
        <w:t>经费增加。</w:t>
      </w:r>
    </w:p>
    <w:p w14:paraId="63CCFDA9">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ascii="仿宋_GB2312" w:eastAsia="仿宋_GB2312"/>
          <w:sz w:val="28"/>
          <w:szCs w:val="28"/>
          <w:highlight w:val="none"/>
        </w:rPr>
        <w:t>卫生健康支出（</w:t>
      </w:r>
      <w:r>
        <w:rPr>
          <w:rFonts w:hint="eastAsia" w:ascii="仿宋_GB2312" w:eastAsia="仿宋_GB2312"/>
          <w:sz w:val="28"/>
          <w:szCs w:val="28"/>
          <w:highlight w:val="none"/>
        </w:rPr>
        <w:t>类</w:t>
      </w:r>
      <w:r>
        <w:rPr>
          <w:rFonts w:ascii="仿宋_GB2312" w:eastAsia="仿宋_GB2312"/>
          <w:sz w:val="28"/>
          <w:szCs w:val="28"/>
          <w:highlight w:val="none"/>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230.18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290.11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126.04</w:t>
      </w:r>
      <w:r>
        <w:rPr>
          <w:rFonts w:hint="eastAsia" w:ascii="仿宋_GB2312" w:eastAsia="仿宋_GB2312"/>
          <w:sz w:val="28"/>
          <w:szCs w:val="28"/>
          <w:highlight w:val="none"/>
        </w:rPr>
        <w:t>%。</w:t>
      </w:r>
    </w:p>
    <w:p w14:paraId="4A29120E">
      <w:pPr>
        <w:numPr>
          <w:ilvl w:val="0"/>
          <w:numId w:val="0"/>
        </w:numPr>
        <w:autoSpaceDE w:val="0"/>
        <w:autoSpaceDN w:val="0"/>
        <w:adjustRightInd w:val="0"/>
        <w:spacing w:line="580" w:lineRule="exact"/>
        <w:ind w:left="558" w:leftChars="266" w:firstLine="0" w:firstLineChars="0"/>
        <w:jc w:val="left"/>
        <w:rPr>
          <w:rFonts w:hint="eastAsia" w:ascii="仿宋_GB2312" w:eastAsia="仿宋_GB2312"/>
          <w:sz w:val="28"/>
          <w:szCs w:val="28"/>
          <w:highlight w:val="none"/>
        </w:rPr>
      </w:pPr>
      <w:r>
        <w:rPr>
          <w:rFonts w:ascii="仿宋_GB2312" w:eastAsia="仿宋_GB2312"/>
          <w:sz w:val="28"/>
          <w:szCs w:val="28"/>
          <w:highlight w:val="none"/>
        </w:rPr>
        <w:t>其中</w:t>
      </w:r>
      <w:r>
        <w:rPr>
          <w:rFonts w:hint="eastAsia" w:ascii="仿宋_GB2312" w:eastAsia="仿宋_GB2312"/>
          <w:sz w:val="28"/>
          <w:szCs w:val="28"/>
          <w:highlight w:val="none"/>
        </w:rPr>
        <w:t>：行政</w:t>
      </w:r>
      <w:r>
        <w:rPr>
          <w:rFonts w:ascii="仿宋_GB2312" w:eastAsia="仿宋_GB2312"/>
          <w:sz w:val="28"/>
          <w:szCs w:val="28"/>
          <w:highlight w:val="none"/>
        </w:rPr>
        <w:t>事业单位医疗（</w:t>
      </w:r>
      <w:r>
        <w:rPr>
          <w:rFonts w:hint="eastAsia" w:ascii="仿宋_GB2312" w:eastAsia="仿宋_GB2312"/>
          <w:sz w:val="28"/>
          <w:szCs w:val="28"/>
          <w:highlight w:val="none"/>
        </w:rPr>
        <w:t>款</w:t>
      </w:r>
      <w:r>
        <w:rPr>
          <w:rFonts w:ascii="仿宋_GB2312" w:eastAsia="仿宋_GB2312"/>
          <w:sz w:val="28"/>
          <w:szCs w:val="28"/>
          <w:highlight w:val="none"/>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230.18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290.11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126.04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扩班，增加教师，</w:t>
      </w:r>
      <w:r>
        <w:rPr>
          <w:rFonts w:hint="eastAsia" w:ascii="仿宋_GB2312" w:eastAsia="仿宋_GB2312"/>
          <w:sz w:val="28"/>
          <w:szCs w:val="28"/>
          <w:highlight w:val="none"/>
          <w:lang w:val="en-US" w:eastAsia="zh-CN"/>
        </w:rPr>
        <w:t>医疗保险等</w:t>
      </w:r>
      <w:r>
        <w:rPr>
          <w:rFonts w:hint="eastAsia" w:ascii="仿宋_GB2312" w:eastAsia="仿宋_GB2312"/>
          <w:sz w:val="28"/>
          <w:szCs w:val="28"/>
          <w:highlight w:val="none"/>
        </w:rPr>
        <w:t>经费增加。</w:t>
      </w:r>
    </w:p>
    <w:p w14:paraId="4D2DFA55">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ascii="仿宋_GB2312" w:eastAsia="仿宋_GB2312"/>
          <w:sz w:val="28"/>
          <w:szCs w:val="28"/>
        </w:rPr>
        <w:t>住房保障支出（</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2024年</w:t>
      </w:r>
      <w:r>
        <w:rPr>
          <w:rFonts w:hint="eastAsia" w:ascii="仿宋_GB2312" w:eastAsia="仿宋_GB2312"/>
          <w:sz w:val="28"/>
          <w:szCs w:val="28"/>
          <w:highlight w:val="none"/>
        </w:rPr>
        <w:t>度年初预算</w:t>
      </w:r>
      <w:r>
        <w:rPr>
          <w:rFonts w:hint="eastAsia" w:ascii="仿宋_GB2312" w:eastAsia="仿宋_GB2312"/>
          <w:sz w:val="28"/>
          <w:szCs w:val="28"/>
          <w:highlight w:val="none"/>
          <w:lang w:val="en-US" w:eastAsia="zh-CN"/>
        </w:rPr>
        <w:t>449.07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589.54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131.28</w:t>
      </w:r>
      <w:r>
        <w:rPr>
          <w:rFonts w:hint="eastAsia" w:ascii="仿宋_GB2312" w:eastAsia="仿宋_GB2312"/>
          <w:sz w:val="28"/>
          <w:szCs w:val="28"/>
          <w:highlight w:val="none"/>
        </w:rPr>
        <w:t>%。</w:t>
      </w:r>
    </w:p>
    <w:p w14:paraId="0BA4D946">
      <w:pPr>
        <w:numPr>
          <w:ilvl w:val="0"/>
          <w:numId w:val="0"/>
        </w:numPr>
        <w:autoSpaceDE w:val="0"/>
        <w:autoSpaceDN w:val="0"/>
        <w:adjustRightInd w:val="0"/>
        <w:spacing w:line="580" w:lineRule="exact"/>
        <w:ind w:left="558" w:leftChars="266" w:firstLine="0" w:firstLineChars="0"/>
        <w:jc w:val="left"/>
        <w:rPr>
          <w:rFonts w:hint="default" w:ascii="仿宋_GB2312" w:hAnsi="Times New Roman" w:eastAsia="仿宋_GB2312" w:cs="Times New Roman"/>
          <w:b w:val="0"/>
          <w:bCs w:val="0"/>
          <w:kern w:val="2"/>
          <w:sz w:val="28"/>
          <w:szCs w:val="28"/>
          <w:highlight w:val="none"/>
          <w:lang w:val="en-US" w:eastAsia="zh-CN" w:bidi="ar-SA"/>
        </w:rPr>
      </w:pPr>
      <w:r>
        <w:rPr>
          <w:rFonts w:ascii="仿宋_GB2312" w:eastAsia="仿宋_GB2312"/>
          <w:sz w:val="28"/>
          <w:szCs w:val="28"/>
          <w:highlight w:val="none"/>
        </w:rPr>
        <w:t>其中</w:t>
      </w:r>
      <w:r>
        <w:rPr>
          <w:rFonts w:hint="eastAsia" w:ascii="仿宋_GB2312" w:eastAsia="仿宋_GB2312"/>
          <w:sz w:val="28"/>
          <w:szCs w:val="28"/>
          <w:highlight w:val="none"/>
        </w:rPr>
        <w:t>：</w:t>
      </w:r>
      <w:r>
        <w:rPr>
          <w:rFonts w:ascii="仿宋_GB2312" w:eastAsia="仿宋_GB2312"/>
          <w:sz w:val="28"/>
          <w:szCs w:val="28"/>
          <w:highlight w:val="none"/>
        </w:rPr>
        <w:t>住房改革支出（</w:t>
      </w:r>
      <w:r>
        <w:rPr>
          <w:rFonts w:hint="eastAsia" w:ascii="仿宋_GB2312" w:eastAsia="仿宋_GB2312"/>
          <w:sz w:val="28"/>
          <w:szCs w:val="28"/>
          <w:highlight w:val="none"/>
        </w:rPr>
        <w:t>款</w:t>
      </w:r>
      <w:r>
        <w:rPr>
          <w:rFonts w:ascii="仿宋_GB2312" w:eastAsia="仿宋_GB2312"/>
          <w:sz w:val="28"/>
          <w:szCs w:val="28"/>
          <w:highlight w:val="none"/>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449.07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589.54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131.28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扩班，增加教师，住房改革经费增加</w:t>
      </w:r>
      <w:r>
        <w:rPr>
          <w:rFonts w:hint="eastAsia" w:ascii="仿宋_GB2312" w:eastAsia="仿宋_GB2312"/>
          <w:sz w:val="28"/>
          <w:szCs w:val="28"/>
          <w:highlight w:val="none"/>
          <w:lang w:eastAsia="zh-CN"/>
        </w:rPr>
        <w:t>。</w:t>
      </w:r>
    </w:p>
    <w:p w14:paraId="74D29E53">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D32529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26787F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245E3C45">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14:paraId="60480236">
      <w:p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14:paraId="0BEA2F6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7126C2C">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64D7F74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75DB191">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3942.94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2A104F3">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BAC829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52DD25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1E9DAA7">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本年度无此项支出</w:t>
      </w:r>
    </w:p>
    <w:p w14:paraId="7BA8206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A000774">
      <w:pPr>
        <w:ind w:left="540"/>
        <w:rPr>
          <w:rFonts w:hint="eastAsia" w:ascii="仿宋_GB2312" w:eastAsia="仿宋_GB2312"/>
          <w:sz w:val="28"/>
          <w:szCs w:val="28"/>
        </w:rPr>
      </w:pPr>
      <w:r>
        <w:rPr>
          <w:rFonts w:hint="eastAsia" w:ascii="仿宋_GB2312" w:eastAsia="仿宋_GB2312"/>
          <w:sz w:val="28"/>
          <w:szCs w:val="28"/>
        </w:rPr>
        <w:t>不属于机关运行经费统计范围。</w:t>
      </w:r>
    </w:p>
    <w:p w14:paraId="7AEBD176">
      <w:pPr>
        <w:ind w:left="540"/>
        <w:rPr>
          <w:rFonts w:hint="eastAsia" w:ascii="黑体" w:eastAsia="黑体"/>
          <w:sz w:val="28"/>
          <w:szCs w:val="28"/>
        </w:rPr>
      </w:pPr>
      <w:r>
        <w:rPr>
          <w:rFonts w:hint="eastAsia" w:ascii="黑体" w:eastAsia="黑体"/>
          <w:sz w:val="28"/>
          <w:szCs w:val="28"/>
        </w:rPr>
        <w:t>三、政府采购支出情况</w:t>
      </w:r>
    </w:p>
    <w:p w14:paraId="3480F7D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259.11</w:t>
      </w:r>
      <w:r>
        <w:rPr>
          <w:rFonts w:hint="eastAsia" w:ascii="仿宋_GB2312" w:eastAsia="仿宋_GB2312"/>
          <w:sz w:val="28"/>
          <w:szCs w:val="28"/>
        </w:rPr>
        <w:t>万元，其中：政府采购货物支出</w:t>
      </w:r>
      <w:r>
        <w:rPr>
          <w:rFonts w:ascii="仿宋_GB2312" w:eastAsia="仿宋_GB2312"/>
          <w:sz w:val="28"/>
          <w:szCs w:val="28"/>
        </w:rPr>
        <w:t>184.76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74.35</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0458C73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142C01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12月31日，北京市西城区德胜中学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0AD849E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92DCE0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B04B016">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5EA88F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1E99106">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4F07A7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2461FF4">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615DA84">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B24C1D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5AE058A">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教育支出（类）普通教育（款）初中教育（项）：反映本部门举办的初中教育支出</w:t>
      </w:r>
    </w:p>
    <w:p w14:paraId="265A9426">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教育支出（类）进修及培训（款）教师进修（项）：反映教师进修、师资培训教育支出</w:t>
      </w:r>
    </w:p>
    <w:p w14:paraId="640B80D9">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教育支出（类）进修及培训（款）培训支出（项）：反映本部门安排的用于培训的支出。</w:t>
      </w:r>
    </w:p>
    <w:p w14:paraId="0043E681">
      <w:pPr>
        <w:pStyle w:val="20"/>
        <w:numPr>
          <w:ilvl w:val="0"/>
          <w:numId w:val="0"/>
        </w:numPr>
        <w:ind w:left="558" w:leftChars="266" w:firstLine="0" w:firstLineChars="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w:t>
      </w:r>
    </w:p>
    <w:p w14:paraId="26410947">
      <w:pPr>
        <w:pStyle w:val="20"/>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事业单位实施养老保险制度由单位缴纳的基本养老保险费支出。</w:t>
      </w:r>
    </w:p>
    <w:p w14:paraId="39A93956">
      <w:pPr>
        <w:pStyle w:val="20"/>
        <w:numPr>
          <w:ilvl w:val="0"/>
          <w:numId w:val="0"/>
        </w:numPr>
        <w:ind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w:t>
      </w:r>
    </w:p>
    <w:p w14:paraId="64FFAF9D">
      <w:pPr>
        <w:pStyle w:val="20"/>
        <w:numPr>
          <w:ilvl w:val="0"/>
          <w:numId w:val="0"/>
        </w:numPr>
        <w:ind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6260B8FD">
      <w:pPr>
        <w:pStyle w:val="20"/>
        <w:numPr>
          <w:ilvl w:val="0"/>
          <w:numId w:val="0"/>
        </w:numPr>
        <w:ind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13.卫生健康支出（类）行政事业单位医疗（款）其他行政事业单位医疗支出（项）：反映除上述项目以外的其他用于行政事业单位医疗方面的支出。</w:t>
      </w:r>
    </w:p>
    <w:p w14:paraId="10B35D6F">
      <w:pPr>
        <w:pStyle w:val="20"/>
        <w:numPr>
          <w:ilvl w:val="0"/>
          <w:numId w:val="0"/>
        </w:numPr>
        <w:ind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14.住房保障支出（类）住房改革支出（款）住房公积金（项）：反映行政事业单位按人力资源和社会保障部、财政部规定的基本工资和津贴补贴以及规定比例为职工缴纳的住房公积金。</w:t>
      </w:r>
    </w:p>
    <w:p w14:paraId="46BFF547">
      <w:pPr>
        <w:pStyle w:val="20"/>
        <w:numPr>
          <w:ilvl w:val="0"/>
          <w:numId w:val="0"/>
        </w:numPr>
        <w:ind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15.住房保障支出（类）住房改革支出（款）提租补贴（项）：反映按房改政策规定的标准，行政事业单位向职工（含离退休人员）发放的租金补助。</w:t>
      </w:r>
    </w:p>
    <w:p w14:paraId="5B0BE5A1">
      <w:pPr>
        <w:pStyle w:val="20"/>
        <w:numPr>
          <w:ilvl w:val="0"/>
          <w:numId w:val="0"/>
        </w:numPr>
        <w:ind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16.住房保障支出（类）住房改革支出（款）购房补贴（项）：反映按房改政策规定的标准，行政事业单位向符合条件职工（含离退休人员）发放的用于购买住房的补贴。</w:t>
      </w:r>
    </w:p>
    <w:p w14:paraId="75D2C12A">
      <w:pPr>
        <w:pStyle w:val="20"/>
        <w:numPr>
          <w:ilvl w:val="0"/>
          <w:numId w:val="0"/>
        </w:numPr>
        <w:ind w:leftChars="0" w:firstLine="560" w:firstLineChars="200"/>
        <w:rPr>
          <w:rFonts w:hint="eastAsia" w:ascii="仿宋_GB2312" w:eastAsia="仿宋_GB2312"/>
          <w:sz w:val="28"/>
          <w:szCs w:val="28"/>
          <w:lang w:val="en-US" w:eastAsia="zh-CN"/>
        </w:rPr>
      </w:pPr>
    </w:p>
    <w:p w14:paraId="5A2BA61B">
      <w:pPr>
        <w:pStyle w:val="20"/>
        <w:numPr>
          <w:ilvl w:val="0"/>
          <w:numId w:val="0"/>
        </w:numPr>
        <w:ind w:leftChars="0" w:firstLine="560" w:firstLineChars="200"/>
        <w:rPr>
          <w:rFonts w:hint="default" w:ascii="仿宋_GB2312" w:eastAsia="仿宋_GB2312"/>
          <w:sz w:val="28"/>
          <w:szCs w:val="28"/>
          <w:lang w:val="en-US" w:eastAsia="zh-CN"/>
        </w:rPr>
      </w:pPr>
    </w:p>
    <w:p w14:paraId="0079114C">
      <w:pPr>
        <w:pStyle w:val="20"/>
        <w:numPr>
          <w:ilvl w:val="0"/>
          <w:numId w:val="0"/>
        </w:numPr>
        <w:ind w:leftChars="0" w:firstLine="560" w:firstLineChars="200"/>
        <w:rPr>
          <w:rFonts w:hint="default" w:ascii="仿宋_GB2312" w:eastAsia="仿宋_GB2312"/>
          <w:sz w:val="28"/>
          <w:szCs w:val="28"/>
          <w:lang w:val="en-US" w:eastAsia="zh-CN"/>
        </w:rPr>
      </w:pPr>
    </w:p>
    <w:p w14:paraId="664980E0">
      <w:pPr>
        <w:pStyle w:val="2"/>
        <w:rPr>
          <w:rFonts w:hint="eastAsia" w:eastAsia="仿宋_GB2312"/>
          <w:lang w:val="en-US" w:eastAsia="zh-CN"/>
        </w:rPr>
      </w:pPr>
    </w:p>
    <w:p w14:paraId="7EAF56AC">
      <w:pPr>
        <w:jc w:val="both"/>
        <w:rPr>
          <w:rFonts w:hint="eastAsia" w:ascii="黑体" w:eastAsia="黑体"/>
          <w:sz w:val="32"/>
          <w:szCs w:val="32"/>
        </w:rPr>
      </w:pPr>
    </w:p>
    <w:p w14:paraId="561DD6BF">
      <w:pPr>
        <w:tabs>
          <w:tab w:val="center" w:pos="6979"/>
        </w:tabs>
        <w:spacing w:line="380" w:lineRule="exact"/>
        <w:jc w:val="center"/>
        <w:rPr>
          <w:rFonts w:ascii="宋体" w:hAnsi="宋体" w:cs="宋体"/>
          <w:b/>
          <w:bCs/>
          <w:kern w:val="0"/>
          <w:sz w:val="28"/>
          <w:szCs w:val="28"/>
        </w:rPr>
      </w:pPr>
    </w:p>
    <w:p w14:paraId="273A8344">
      <w:pPr>
        <w:tabs>
          <w:tab w:val="center" w:pos="6979"/>
        </w:tabs>
        <w:spacing w:line="380" w:lineRule="exact"/>
        <w:jc w:val="center"/>
        <w:rPr>
          <w:rFonts w:ascii="宋体" w:hAnsi="宋体" w:cs="宋体"/>
          <w:b/>
          <w:bCs/>
          <w:kern w:val="0"/>
          <w:sz w:val="28"/>
          <w:szCs w:val="28"/>
        </w:rPr>
      </w:pPr>
    </w:p>
    <w:p w14:paraId="4D189B0A">
      <w:pPr>
        <w:jc w:val="both"/>
        <w:rPr>
          <w:rFonts w:hint="eastAsia" w:ascii="黑体" w:eastAsia="黑体"/>
          <w:sz w:val="32"/>
          <w:szCs w:val="32"/>
        </w:rPr>
      </w:pPr>
    </w:p>
    <w:p w14:paraId="7914D7F1">
      <w:pPr>
        <w:ind w:firstLine="640" w:firstLineChars="200"/>
        <w:jc w:val="center"/>
        <w:rPr>
          <w:rFonts w:hint="eastAsia" w:ascii="黑体" w:eastAsia="黑体"/>
          <w:sz w:val="32"/>
          <w:szCs w:val="32"/>
        </w:rPr>
      </w:pPr>
    </w:p>
    <w:p w14:paraId="0B511F21">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7AD9CCB">
      <w:pPr>
        <w:ind w:firstLine="560" w:firstLineChars="200"/>
        <w:rPr>
          <w:rFonts w:hint="eastAsia" w:ascii="黑体" w:eastAsia="黑体"/>
          <w:sz w:val="28"/>
          <w:szCs w:val="28"/>
          <w:highlight w:val="yellow"/>
        </w:rPr>
      </w:pPr>
    </w:p>
    <w:p w14:paraId="395F5E49">
      <w:pPr>
        <w:numPr>
          <w:ilvl w:val="0"/>
          <w:numId w:val="3"/>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2EAD8EFD">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252F1194">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0BF721B8">
      <w:pPr>
        <w:numPr>
          <w:ilvl w:val="0"/>
          <w:numId w:val="3"/>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3B01CE46">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3E5D6449">
      <w:pPr>
        <w:spacing w:line="480" w:lineRule="exact"/>
        <w:rPr>
          <w:rFonts w:hint="eastAsia" w:ascii="仿宋_GB2312" w:hAnsi="仿宋_GB2312" w:eastAsia="仿宋_GB2312" w:cs="仿宋_GB2312"/>
          <w:sz w:val="32"/>
          <w:szCs w:val="32"/>
        </w:rPr>
      </w:pPr>
    </w:p>
    <w:p w14:paraId="2856D53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168B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DECFBE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7A5D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682E8A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A6E1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41C984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8E8A2D29"/>
    <w:multiLevelType w:val="singleLevel"/>
    <w:tmpl w:val="8E8A2D29"/>
    <w:lvl w:ilvl="0" w:tentative="0">
      <w:start w:val="2"/>
      <w:numFmt w:val="decimal"/>
      <w:suff w:val="nothing"/>
      <w:lvlText w:val="%1、"/>
      <w:lvlJc w:val="left"/>
    </w:lvl>
  </w:abstractNum>
  <w:abstractNum w:abstractNumId="2">
    <w:nsid w:val="E7BD909E"/>
    <w:multiLevelType w:val="singleLevel"/>
    <w:tmpl w:val="E7BD909E"/>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0C717A"/>
    <w:rsid w:val="079004AC"/>
    <w:rsid w:val="0B7262B0"/>
    <w:rsid w:val="0BA148CA"/>
    <w:rsid w:val="0C1165C4"/>
    <w:rsid w:val="0D6D544B"/>
    <w:rsid w:val="0DD136FE"/>
    <w:rsid w:val="0F8E2C57"/>
    <w:rsid w:val="1059665E"/>
    <w:rsid w:val="10AC13BA"/>
    <w:rsid w:val="145A6C1B"/>
    <w:rsid w:val="14B73493"/>
    <w:rsid w:val="167A2FF9"/>
    <w:rsid w:val="18581C69"/>
    <w:rsid w:val="18EC43D4"/>
    <w:rsid w:val="1AEC0734"/>
    <w:rsid w:val="1DEF20B0"/>
    <w:rsid w:val="214243FA"/>
    <w:rsid w:val="21AD613C"/>
    <w:rsid w:val="22467189"/>
    <w:rsid w:val="257A14F5"/>
    <w:rsid w:val="27196C26"/>
    <w:rsid w:val="287928B9"/>
    <w:rsid w:val="289B1F7F"/>
    <w:rsid w:val="29EF086F"/>
    <w:rsid w:val="2EFFE297"/>
    <w:rsid w:val="301437CA"/>
    <w:rsid w:val="349D1F0A"/>
    <w:rsid w:val="34DD0473"/>
    <w:rsid w:val="3C684897"/>
    <w:rsid w:val="401A037E"/>
    <w:rsid w:val="41682B69"/>
    <w:rsid w:val="433E495C"/>
    <w:rsid w:val="489F2FD7"/>
    <w:rsid w:val="4AC27CB3"/>
    <w:rsid w:val="4BF72BEF"/>
    <w:rsid w:val="4FA90297"/>
    <w:rsid w:val="4FC41A43"/>
    <w:rsid w:val="51DB3C59"/>
    <w:rsid w:val="529363EE"/>
    <w:rsid w:val="54F00DAA"/>
    <w:rsid w:val="550C0952"/>
    <w:rsid w:val="55762E42"/>
    <w:rsid w:val="55EC0E72"/>
    <w:rsid w:val="57A7B272"/>
    <w:rsid w:val="58470068"/>
    <w:rsid w:val="58747CAC"/>
    <w:rsid w:val="58CB127E"/>
    <w:rsid w:val="58CD3B33"/>
    <w:rsid w:val="5A1720F9"/>
    <w:rsid w:val="5B9C37C2"/>
    <w:rsid w:val="5BA7C654"/>
    <w:rsid w:val="60A54109"/>
    <w:rsid w:val="61D01CDF"/>
    <w:rsid w:val="64C0607C"/>
    <w:rsid w:val="65756C86"/>
    <w:rsid w:val="674D385B"/>
    <w:rsid w:val="676F09E1"/>
    <w:rsid w:val="71793A80"/>
    <w:rsid w:val="7357290B"/>
    <w:rsid w:val="73B274A0"/>
    <w:rsid w:val="7738362C"/>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7725.11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9a8e934-8240-443e-a654-bd97cc1e945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3942.94</c:v>
                </c:pt>
                <c:pt idx="1">
                  <c:v>3782.17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4eeb853-5af2-4082-a7ab-54e50e195ff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3746</Words>
  <Characters>4213</Characters>
  <Lines>44</Lines>
  <Paragraphs>12</Paragraphs>
  <TotalTime>19</TotalTime>
  <ScaleCrop>false</ScaleCrop>
  <LinksUpToDate>false</LinksUpToDate>
  <CharactersWithSpaces>4233</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苗可</cp:lastModifiedBy>
  <cp:lastPrinted>2020-08-07T11:39:00Z</cp:lastPrinted>
  <dcterms:modified xsi:type="dcterms:W3CDTF">2025-08-27T09:37:33Z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B19D0D8D5D844C369A9E93DE1BE0AA88_13</vt:lpwstr>
  </property>
  <property fmtid="{D5CDD505-2E9C-101B-9397-08002B2CF9AE}" pid="4" name="KSOTemplateDocerSaveRecord">
    <vt:lpwstr>eyJoZGlkIjoiNThjNDA5YzQ0MDhiNzlmMDU0YzA2Y2NmOTRlNWY1ZmIifQ==</vt:lpwstr>
  </property>
</Properties>
</file>