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kinsoku/>
        <w:wordWrap/>
        <w:overflowPunct/>
        <w:topLinePunct w:val="0"/>
        <w:bidi w:val="0"/>
        <w:adjustRightInd w:val="0"/>
        <w:snapToGrid w:val="0"/>
        <w:spacing w:line="257" w:lineRule="auto"/>
        <w:rPr>
          <w:spacing w:val="0"/>
        </w:rPr>
      </w:pPr>
    </w:p>
    <w:p>
      <w:pPr>
        <w:pStyle w:val="3"/>
        <w:keepNext w:val="0"/>
        <w:keepLines w:val="0"/>
        <w:pageBreakBefore w:val="0"/>
        <w:kinsoku/>
        <w:wordWrap/>
        <w:overflowPunct/>
        <w:topLinePunct w:val="0"/>
        <w:bidi w:val="0"/>
        <w:adjustRightInd w:val="0"/>
        <w:snapToGrid w:val="0"/>
        <w:spacing w:line="257" w:lineRule="auto"/>
        <w:rPr>
          <w:spacing w:val="0"/>
        </w:rPr>
      </w:pPr>
    </w:p>
    <w:p>
      <w:pPr>
        <w:pStyle w:val="3"/>
        <w:keepNext w:val="0"/>
        <w:keepLines w:val="0"/>
        <w:pageBreakBefore w:val="0"/>
        <w:kinsoku/>
        <w:wordWrap/>
        <w:overflowPunct/>
        <w:topLinePunct w:val="0"/>
        <w:bidi w:val="0"/>
        <w:adjustRightInd w:val="0"/>
        <w:snapToGrid w:val="0"/>
        <w:spacing w:line="257" w:lineRule="auto"/>
        <w:rPr>
          <w:spacing w:val="0"/>
        </w:rPr>
      </w:pPr>
    </w:p>
    <w:p>
      <w:pPr>
        <w:pStyle w:val="3"/>
        <w:keepNext w:val="0"/>
        <w:keepLines w:val="0"/>
        <w:pageBreakBefore w:val="0"/>
        <w:kinsoku/>
        <w:wordWrap/>
        <w:overflowPunct/>
        <w:topLinePunct w:val="0"/>
        <w:bidi w:val="0"/>
        <w:adjustRightInd w:val="0"/>
        <w:snapToGrid w:val="0"/>
        <w:spacing w:line="257" w:lineRule="auto"/>
        <w:rPr>
          <w:spacing w:val="0"/>
        </w:rPr>
      </w:pPr>
    </w:p>
    <w:p>
      <w:pPr>
        <w:pStyle w:val="3"/>
        <w:keepNext w:val="0"/>
        <w:keepLines w:val="0"/>
        <w:pageBreakBefore w:val="0"/>
        <w:kinsoku/>
        <w:wordWrap/>
        <w:overflowPunct/>
        <w:topLinePunct w:val="0"/>
        <w:bidi w:val="0"/>
        <w:adjustRightInd w:val="0"/>
        <w:snapToGrid w:val="0"/>
        <w:spacing w:line="257" w:lineRule="auto"/>
        <w:rPr>
          <w:spacing w:val="0"/>
        </w:rPr>
      </w:pPr>
    </w:p>
    <w:p>
      <w:pPr>
        <w:pStyle w:val="3"/>
        <w:keepNext w:val="0"/>
        <w:keepLines w:val="0"/>
        <w:pageBreakBefore w:val="0"/>
        <w:kinsoku/>
        <w:wordWrap/>
        <w:overflowPunct/>
        <w:topLinePunct w:val="0"/>
        <w:bidi w:val="0"/>
        <w:adjustRightInd w:val="0"/>
        <w:snapToGrid w:val="0"/>
        <w:spacing w:line="257" w:lineRule="auto"/>
        <w:rPr>
          <w:spacing w:val="0"/>
        </w:rPr>
      </w:pPr>
    </w:p>
    <w:p>
      <w:pPr>
        <w:pStyle w:val="3"/>
        <w:keepNext w:val="0"/>
        <w:keepLines w:val="0"/>
        <w:pageBreakBefore w:val="0"/>
        <w:kinsoku/>
        <w:wordWrap/>
        <w:overflowPunct/>
        <w:topLinePunct w:val="0"/>
        <w:bidi w:val="0"/>
        <w:adjustRightInd w:val="0"/>
        <w:snapToGrid w:val="0"/>
        <w:spacing w:line="257" w:lineRule="auto"/>
        <w:rPr>
          <w:spacing w:val="0"/>
        </w:rPr>
      </w:pPr>
    </w:p>
    <w:p>
      <w:pPr>
        <w:pStyle w:val="3"/>
        <w:keepNext w:val="0"/>
        <w:keepLines w:val="0"/>
        <w:pageBreakBefore w:val="0"/>
        <w:kinsoku/>
        <w:wordWrap/>
        <w:overflowPunct/>
        <w:topLinePunct w:val="0"/>
        <w:bidi w:val="0"/>
        <w:adjustRightInd w:val="0"/>
        <w:snapToGrid w:val="0"/>
        <w:spacing w:line="257" w:lineRule="auto"/>
        <w:rPr>
          <w:spacing w:val="0"/>
        </w:rPr>
      </w:pPr>
    </w:p>
    <w:p>
      <w:pPr>
        <w:pStyle w:val="3"/>
        <w:keepNext w:val="0"/>
        <w:keepLines w:val="0"/>
        <w:pageBreakBefore w:val="0"/>
        <w:kinsoku/>
        <w:wordWrap/>
        <w:overflowPunct/>
        <w:topLinePunct w:val="0"/>
        <w:bidi w:val="0"/>
        <w:adjustRightInd w:val="0"/>
        <w:snapToGrid w:val="0"/>
        <w:spacing w:line="257" w:lineRule="auto"/>
        <w:rPr>
          <w:spacing w:val="0"/>
        </w:rPr>
      </w:pP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ascii="楷体" w:hAnsi="楷体" w:eastAsia="楷体" w:cs="楷体"/>
          <w:b/>
          <w:bCs/>
          <w:spacing w:val="0"/>
          <w:sz w:val="42"/>
          <w:szCs w:val="42"/>
          <w:lang w:eastAsia="zh-CN"/>
        </w:rPr>
      </w:pP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楷体" w:hAnsi="楷体" w:eastAsia="楷体" w:cs="楷体"/>
          <w:spacing w:val="0"/>
          <w:sz w:val="42"/>
          <w:szCs w:val="42"/>
          <w:lang w:eastAsia="zh-CN"/>
        </w:rPr>
      </w:pPr>
      <w:r>
        <w:rPr>
          <w:rFonts w:ascii="楷体" w:hAnsi="楷体" w:eastAsia="楷体" w:cs="楷体"/>
          <w:b/>
          <w:bCs/>
          <w:spacing w:val="0"/>
          <w:sz w:val="42"/>
          <w:szCs w:val="42"/>
          <w:lang w:eastAsia="zh-CN"/>
        </w:rPr>
        <w:t>国家非遗保护专项资金补助项目</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黑体" w:hAnsi="黑体" w:eastAsia="黑体" w:cstheme="minorBidi"/>
          <w:b/>
          <w:snapToGrid/>
          <w:spacing w:val="0"/>
          <w:kern w:val="2"/>
          <w:sz w:val="48"/>
          <w:szCs w:val="48"/>
          <w:lang w:eastAsia="zh-CN"/>
        </w:rPr>
      </w:pPr>
      <w:r>
        <w:rPr>
          <w:rFonts w:hint="eastAsia" w:ascii="黑体" w:hAnsi="黑体" w:eastAsia="黑体" w:cstheme="minorBidi"/>
          <w:b/>
          <w:snapToGrid/>
          <w:spacing w:val="0"/>
          <w:kern w:val="2"/>
          <w:sz w:val="48"/>
          <w:szCs w:val="48"/>
          <w:lang w:val="en-US" w:eastAsia="zh-CN"/>
        </w:rPr>
        <w:t>绩效自评</w:t>
      </w:r>
      <w:r>
        <w:rPr>
          <w:rFonts w:hint="eastAsia" w:ascii="黑体" w:hAnsi="黑体" w:eastAsia="黑体" w:cstheme="minorBidi"/>
          <w:b/>
          <w:snapToGrid/>
          <w:spacing w:val="0"/>
          <w:kern w:val="2"/>
          <w:sz w:val="48"/>
          <w:szCs w:val="48"/>
          <w:lang w:eastAsia="zh-CN"/>
        </w:rPr>
        <w:t>报告</w:t>
      </w:r>
    </w:p>
    <w:p>
      <w:pPr>
        <w:pStyle w:val="3"/>
        <w:keepNext w:val="0"/>
        <w:keepLines w:val="0"/>
        <w:pageBreakBefore w:val="0"/>
        <w:kinsoku/>
        <w:wordWrap/>
        <w:overflowPunct/>
        <w:topLinePunct w:val="0"/>
        <w:bidi w:val="0"/>
        <w:adjustRightInd w:val="0"/>
        <w:snapToGrid w:val="0"/>
        <w:spacing w:line="243" w:lineRule="auto"/>
        <w:rPr>
          <w:spacing w:val="0"/>
          <w:lang w:eastAsia="zh-CN"/>
        </w:rPr>
      </w:pPr>
    </w:p>
    <w:p>
      <w:pPr>
        <w:pStyle w:val="3"/>
        <w:keepNext w:val="0"/>
        <w:keepLines w:val="0"/>
        <w:pageBreakBefore w:val="0"/>
        <w:kinsoku/>
        <w:wordWrap/>
        <w:overflowPunct/>
        <w:topLinePunct w:val="0"/>
        <w:bidi w:val="0"/>
        <w:adjustRightInd w:val="0"/>
        <w:snapToGrid w:val="0"/>
        <w:spacing w:line="243" w:lineRule="auto"/>
        <w:rPr>
          <w:spacing w:val="0"/>
          <w:lang w:eastAsia="zh-CN"/>
        </w:rPr>
      </w:pPr>
    </w:p>
    <w:p>
      <w:pPr>
        <w:pStyle w:val="3"/>
        <w:keepNext w:val="0"/>
        <w:keepLines w:val="0"/>
        <w:pageBreakBefore w:val="0"/>
        <w:kinsoku/>
        <w:wordWrap/>
        <w:overflowPunct/>
        <w:topLinePunct w:val="0"/>
        <w:bidi w:val="0"/>
        <w:adjustRightInd w:val="0"/>
        <w:snapToGrid w:val="0"/>
        <w:spacing w:line="243" w:lineRule="auto"/>
        <w:rPr>
          <w:spacing w:val="0"/>
          <w:lang w:eastAsia="zh-CN"/>
        </w:rPr>
      </w:pPr>
    </w:p>
    <w:p>
      <w:pPr>
        <w:pStyle w:val="3"/>
        <w:keepNext w:val="0"/>
        <w:keepLines w:val="0"/>
        <w:pageBreakBefore w:val="0"/>
        <w:kinsoku/>
        <w:wordWrap/>
        <w:overflowPunct/>
        <w:topLinePunct w:val="0"/>
        <w:bidi w:val="0"/>
        <w:adjustRightInd w:val="0"/>
        <w:snapToGrid w:val="0"/>
        <w:spacing w:line="243" w:lineRule="auto"/>
        <w:rPr>
          <w:spacing w:val="0"/>
          <w:lang w:eastAsia="zh-CN"/>
        </w:rPr>
      </w:pPr>
    </w:p>
    <w:p>
      <w:pPr>
        <w:pStyle w:val="3"/>
        <w:keepNext w:val="0"/>
        <w:keepLines w:val="0"/>
        <w:pageBreakBefore w:val="0"/>
        <w:kinsoku/>
        <w:wordWrap/>
        <w:overflowPunct/>
        <w:topLinePunct w:val="0"/>
        <w:bidi w:val="0"/>
        <w:adjustRightInd w:val="0"/>
        <w:snapToGrid w:val="0"/>
        <w:spacing w:line="243" w:lineRule="auto"/>
        <w:rPr>
          <w:spacing w:val="0"/>
          <w:lang w:eastAsia="zh-CN"/>
        </w:rPr>
      </w:pPr>
    </w:p>
    <w:p>
      <w:pPr>
        <w:pStyle w:val="3"/>
        <w:keepNext w:val="0"/>
        <w:keepLines w:val="0"/>
        <w:pageBreakBefore w:val="0"/>
        <w:kinsoku/>
        <w:wordWrap/>
        <w:overflowPunct/>
        <w:topLinePunct w:val="0"/>
        <w:bidi w:val="0"/>
        <w:adjustRightInd w:val="0"/>
        <w:snapToGrid w:val="0"/>
        <w:spacing w:line="243" w:lineRule="auto"/>
        <w:rPr>
          <w:spacing w:val="0"/>
          <w:lang w:eastAsia="zh-CN"/>
        </w:rPr>
      </w:pPr>
    </w:p>
    <w:p>
      <w:pPr>
        <w:pStyle w:val="3"/>
        <w:keepNext w:val="0"/>
        <w:keepLines w:val="0"/>
        <w:pageBreakBefore w:val="0"/>
        <w:kinsoku/>
        <w:wordWrap/>
        <w:overflowPunct/>
        <w:topLinePunct w:val="0"/>
        <w:bidi w:val="0"/>
        <w:adjustRightInd w:val="0"/>
        <w:snapToGrid w:val="0"/>
        <w:spacing w:line="243" w:lineRule="auto"/>
        <w:rPr>
          <w:spacing w:val="0"/>
          <w:lang w:eastAsia="zh-CN"/>
        </w:rPr>
      </w:pPr>
    </w:p>
    <w:p>
      <w:pPr>
        <w:pStyle w:val="3"/>
        <w:keepNext w:val="0"/>
        <w:keepLines w:val="0"/>
        <w:pageBreakBefore w:val="0"/>
        <w:kinsoku/>
        <w:wordWrap/>
        <w:overflowPunct/>
        <w:topLinePunct w:val="0"/>
        <w:bidi w:val="0"/>
        <w:adjustRightInd w:val="0"/>
        <w:snapToGrid w:val="0"/>
        <w:spacing w:line="243" w:lineRule="auto"/>
        <w:rPr>
          <w:spacing w:val="0"/>
          <w:lang w:eastAsia="zh-CN"/>
        </w:rPr>
      </w:pPr>
    </w:p>
    <w:p>
      <w:pPr>
        <w:pStyle w:val="3"/>
        <w:keepNext w:val="0"/>
        <w:keepLines w:val="0"/>
        <w:pageBreakBefore w:val="0"/>
        <w:kinsoku/>
        <w:wordWrap/>
        <w:overflowPunct/>
        <w:topLinePunct w:val="0"/>
        <w:bidi w:val="0"/>
        <w:adjustRightInd w:val="0"/>
        <w:snapToGrid w:val="0"/>
        <w:spacing w:line="243" w:lineRule="auto"/>
        <w:rPr>
          <w:spacing w:val="0"/>
          <w:lang w:eastAsia="zh-CN"/>
        </w:rPr>
      </w:pPr>
    </w:p>
    <w:p>
      <w:pPr>
        <w:pStyle w:val="3"/>
        <w:keepNext w:val="0"/>
        <w:keepLines w:val="0"/>
        <w:pageBreakBefore w:val="0"/>
        <w:kinsoku/>
        <w:wordWrap/>
        <w:overflowPunct/>
        <w:topLinePunct w:val="0"/>
        <w:bidi w:val="0"/>
        <w:adjustRightInd w:val="0"/>
        <w:snapToGrid w:val="0"/>
        <w:spacing w:line="243" w:lineRule="auto"/>
        <w:rPr>
          <w:spacing w:val="0"/>
          <w:lang w:eastAsia="zh-CN"/>
        </w:rPr>
      </w:pPr>
    </w:p>
    <w:p>
      <w:pPr>
        <w:pStyle w:val="3"/>
        <w:keepNext w:val="0"/>
        <w:keepLines w:val="0"/>
        <w:pageBreakBefore w:val="0"/>
        <w:kinsoku/>
        <w:wordWrap/>
        <w:overflowPunct/>
        <w:topLinePunct w:val="0"/>
        <w:bidi w:val="0"/>
        <w:adjustRightInd w:val="0"/>
        <w:snapToGrid w:val="0"/>
        <w:spacing w:line="243" w:lineRule="auto"/>
        <w:rPr>
          <w:spacing w:val="0"/>
          <w:lang w:eastAsia="zh-CN"/>
        </w:rPr>
      </w:pPr>
    </w:p>
    <w:p>
      <w:pPr>
        <w:pStyle w:val="3"/>
        <w:keepNext w:val="0"/>
        <w:keepLines w:val="0"/>
        <w:pageBreakBefore w:val="0"/>
        <w:kinsoku/>
        <w:wordWrap/>
        <w:overflowPunct/>
        <w:topLinePunct w:val="0"/>
        <w:bidi w:val="0"/>
        <w:adjustRightInd w:val="0"/>
        <w:snapToGrid w:val="0"/>
        <w:spacing w:line="243" w:lineRule="auto"/>
        <w:rPr>
          <w:spacing w:val="0"/>
          <w:lang w:eastAsia="zh-CN"/>
        </w:rPr>
      </w:pPr>
    </w:p>
    <w:p>
      <w:pPr>
        <w:pStyle w:val="3"/>
        <w:keepNext w:val="0"/>
        <w:keepLines w:val="0"/>
        <w:pageBreakBefore w:val="0"/>
        <w:kinsoku/>
        <w:wordWrap/>
        <w:overflowPunct/>
        <w:topLinePunct w:val="0"/>
        <w:bidi w:val="0"/>
        <w:adjustRightInd w:val="0"/>
        <w:snapToGrid w:val="0"/>
        <w:spacing w:line="244" w:lineRule="auto"/>
        <w:rPr>
          <w:spacing w:val="0"/>
          <w:lang w:eastAsia="zh-CN"/>
        </w:rPr>
      </w:pPr>
    </w:p>
    <w:p>
      <w:pPr>
        <w:pStyle w:val="3"/>
        <w:keepNext w:val="0"/>
        <w:keepLines w:val="0"/>
        <w:pageBreakBefore w:val="0"/>
        <w:kinsoku/>
        <w:wordWrap/>
        <w:overflowPunct/>
        <w:topLinePunct w:val="0"/>
        <w:bidi w:val="0"/>
        <w:adjustRightInd w:val="0"/>
        <w:snapToGrid w:val="0"/>
        <w:spacing w:line="244" w:lineRule="auto"/>
        <w:rPr>
          <w:spacing w:val="0"/>
          <w:lang w:eastAsia="zh-CN"/>
        </w:rPr>
      </w:pPr>
    </w:p>
    <w:p>
      <w:pPr>
        <w:pStyle w:val="3"/>
        <w:keepNext w:val="0"/>
        <w:keepLines w:val="0"/>
        <w:pageBreakBefore w:val="0"/>
        <w:kinsoku/>
        <w:wordWrap/>
        <w:overflowPunct/>
        <w:topLinePunct w:val="0"/>
        <w:bidi w:val="0"/>
        <w:adjustRightInd w:val="0"/>
        <w:snapToGrid w:val="0"/>
        <w:spacing w:line="244" w:lineRule="auto"/>
        <w:rPr>
          <w:spacing w:val="0"/>
          <w:lang w:eastAsia="zh-CN"/>
        </w:rPr>
      </w:pPr>
    </w:p>
    <w:p>
      <w:pPr>
        <w:pStyle w:val="3"/>
        <w:keepNext w:val="0"/>
        <w:keepLines w:val="0"/>
        <w:pageBreakBefore w:val="0"/>
        <w:kinsoku/>
        <w:wordWrap/>
        <w:overflowPunct/>
        <w:topLinePunct w:val="0"/>
        <w:bidi w:val="0"/>
        <w:adjustRightInd w:val="0"/>
        <w:snapToGrid w:val="0"/>
        <w:spacing w:line="244" w:lineRule="auto"/>
        <w:rPr>
          <w:spacing w:val="0"/>
          <w:lang w:eastAsia="zh-CN"/>
        </w:rPr>
      </w:pPr>
    </w:p>
    <w:p>
      <w:pPr>
        <w:pStyle w:val="3"/>
        <w:keepNext w:val="0"/>
        <w:keepLines w:val="0"/>
        <w:pageBreakBefore w:val="0"/>
        <w:kinsoku/>
        <w:wordWrap/>
        <w:overflowPunct/>
        <w:topLinePunct w:val="0"/>
        <w:bidi w:val="0"/>
        <w:adjustRightInd w:val="0"/>
        <w:snapToGrid w:val="0"/>
        <w:spacing w:line="244" w:lineRule="auto"/>
        <w:rPr>
          <w:spacing w:val="0"/>
          <w:lang w:eastAsia="zh-CN"/>
        </w:rPr>
      </w:pPr>
    </w:p>
    <w:p>
      <w:pPr>
        <w:pStyle w:val="3"/>
        <w:keepNext w:val="0"/>
        <w:keepLines w:val="0"/>
        <w:pageBreakBefore w:val="0"/>
        <w:kinsoku/>
        <w:wordWrap/>
        <w:overflowPunct/>
        <w:topLinePunct w:val="0"/>
        <w:bidi w:val="0"/>
        <w:adjustRightInd w:val="0"/>
        <w:snapToGrid w:val="0"/>
        <w:spacing w:line="244" w:lineRule="auto"/>
        <w:rPr>
          <w:spacing w:val="0"/>
          <w:lang w:eastAsia="zh-CN"/>
        </w:rPr>
      </w:pPr>
    </w:p>
    <w:p>
      <w:pPr>
        <w:pStyle w:val="3"/>
        <w:keepNext w:val="0"/>
        <w:keepLines w:val="0"/>
        <w:pageBreakBefore w:val="0"/>
        <w:kinsoku/>
        <w:wordWrap/>
        <w:overflowPunct/>
        <w:topLinePunct w:val="0"/>
        <w:bidi w:val="0"/>
        <w:adjustRightInd w:val="0"/>
        <w:snapToGrid w:val="0"/>
        <w:spacing w:line="244" w:lineRule="auto"/>
        <w:rPr>
          <w:spacing w:val="0"/>
          <w:lang w:eastAsia="zh-CN"/>
        </w:rPr>
      </w:pPr>
    </w:p>
    <w:p>
      <w:pPr>
        <w:pStyle w:val="3"/>
        <w:keepNext w:val="0"/>
        <w:keepLines w:val="0"/>
        <w:pageBreakBefore w:val="0"/>
        <w:kinsoku/>
        <w:wordWrap/>
        <w:overflowPunct/>
        <w:topLinePunct w:val="0"/>
        <w:bidi w:val="0"/>
        <w:adjustRightInd w:val="0"/>
        <w:snapToGrid w:val="0"/>
        <w:spacing w:line="244" w:lineRule="auto"/>
        <w:rPr>
          <w:spacing w:val="0"/>
          <w:lang w:eastAsia="zh-CN"/>
        </w:rPr>
      </w:pPr>
    </w:p>
    <w:p>
      <w:pPr>
        <w:pStyle w:val="3"/>
        <w:keepNext w:val="0"/>
        <w:keepLines w:val="0"/>
        <w:pageBreakBefore w:val="0"/>
        <w:kinsoku/>
        <w:wordWrap/>
        <w:overflowPunct/>
        <w:topLinePunct w:val="0"/>
        <w:bidi w:val="0"/>
        <w:adjustRightInd w:val="0"/>
        <w:snapToGrid w:val="0"/>
        <w:spacing w:line="244" w:lineRule="auto"/>
        <w:rPr>
          <w:spacing w:val="0"/>
          <w:lang w:eastAsia="zh-CN"/>
        </w:rPr>
      </w:pPr>
    </w:p>
    <w:p>
      <w:pPr>
        <w:pStyle w:val="3"/>
        <w:keepNext w:val="0"/>
        <w:keepLines w:val="0"/>
        <w:pageBreakBefore w:val="0"/>
        <w:kinsoku/>
        <w:wordWrap/>
        <w:overflowPunct/>
        <w:topLinePunct w:val="0"/>
        <w:bidi w:val="0"/>
        <w:adjustRightInd w:val="0"/>
        <w:snapToGrid w:val="0"/>
        <w:spacing w:line="244" w:lineRule="auto"/>
        <w:jc w:val="center"/>
        <w:rPr>
          <w:spacing w:val="0"/>
          <w:lang w:eastAsia="zh-CN"/>
        </w:rPr>
      </w:pPr>
    </w:p>
    <w:p>
      <w:pPr>
        <w:pStyle w:val="3"/>
        <w:keepNext w:val="0"/>
        <w:keepLines w:val="0"/>
        <w:pageBreakBefore w:val="0"/>
        <w:kinsoku/>
        <w:wordWrap/>
        <w:overflowPunct/>
        <w:topLinePunct w:val="0"/>
        <w:bidi w:val="0"/>
        <w:adjustRightInd w:val="0"/>
        <w:snapToGrid w:val="0"/>
        <w:spacing w:line="282" w:lineRule="auto"/>
        <w:jc w:val="center"/>
        <w:rPr>
          <w:rFonts w:ascii="仿宋_GB2312" w:hAnsi="仿宋_GB2312" w:eastAsia="仿宋_GB2312" w:cs="仿宋_GB2312"/>
          <w:spacing w:val="0"/>
          <w:lang w:eastAsia="zh-CN"/>
        </w:rPr>
      </w:pPr>
    </w:p>
    <w:p>
      <w:pPr>
        <w:pStyle w:val="3"/>
        <w:keepNext w:val="0"/>
        <w:keepLines w:val="0"/>
        <w:pageBreakBefore w:val="0"/>
        <w:kinsoku/>
        <w:wordWrap/>
        <w:overflowPunct/>
        <w:topLinePunct w:val="0"/>
        <w:bidi w:val="0"/>
        <w:adjustRightInd w:val="0"/>
        <w:snapToGrid w:val="0"/>
        <w:spacing w:line="282" w:lineRule="auto"/>
        <w:jc w:val="both"/>
        <w:rPr>
          <w:rFonts w:ascii="仿宋_GB2312" w:hAnsi="仿宋_GB2312" w:eastAsia="仿宋_GB2312" w:cs="仿宋_GB2312"/>
          <w:spacing w:val="0"/>
          <w:lang w:eastAsia="zh-CN"/>
        </w:rPr>
      </w:pPr>
    </w:p>
    <w:p>
      <w:pPr>
        <w:pStyle w:val="3"/>
        <w:keepNext w:val="0"/>
        <w:keepLines w:val="0"/>
        <w:pageBreakBefore w:val="0"/>
        <w:kinsoku/>
        <w:wordWrap/>
        <w:overflowPunct/>
        <w:topLinePunct w:val="0"/>
        <w:bidi w:val="0"/>
        <w:adjustRightInd w:val="0"/>
        <w:snapToGrid w:val="0"/>
        <w:spacing w:line="282" w:lineRule="auto"/>
        <w:jc w:val="center"/>
        <w:rPr>
          <w:rFonts w:ascii="仿宋_GB2312" w:hAnsi="仿宋" w:eastAsia="仿宋_GB2312" w:cstheme="minorBidi"/>
          <w:b/>
          <w:snapToGrid/>
          <w:spacing w:val="0"/>
          <w:kern w:val="2"/>
          <w:sz w:val="32"/>
          <w:szCs w:val="32"/>
          <w:lang w:eastAsia="zh-CN"/>
        </w:rPr>
        <w:sectPr>
          <w:headerReference r:id="rId3" w:type="default"/>
          <w:pgSz w:w="11900" w:h="16820"/>
          <w:pgMar w:top="1440" w:right="1803" w:bottom="1440" w:left="1803" w:header="0" w:footer="0" w:gutter="0"/>
          <w:cols w:space="0" w:num="1"/>
        </w:sectPr>
      </w:pPr>
      <w:r>
        <w:rPr>
          <w:rFonts w:hint="eastAsia" w:ascii="仿宋_GB2312" w:hAnsi="仿宋" w:eastAsia="仿宋_GB2312" w:cstheme="minorBidi"/>
          <w:b/>
          <w:snapToGrid/>
          <w:spacing w:val="0"/>
          <w:kern w:val="2"/>
          <w:sz w:val="32"/>
          <w:szCs w:val="32"/>
          <w:lang w:val="en-US" w:eastAsia="zh-CN"/>
        </w:rPr>
        <w:t>2</w:t>
      </w:r>
      <w:r>
        <w:rPr>
          <w:rFonts w:hint="eastAsia" w:ascii="仿宋_GB2312" w:hAnsi="仿宋" w:eastAsia="仿宋_GB2312" w:cstheme="minorBidi"/>
          <w:b/>
          <w:snapToGrid/>
          <w:spacing w:val="0"/>
          <w:kern w:val="2"/>
          <w:sz w:val="32"/>
          <w:szCs w:val="32"/>
          <w:lang w:eastAsia="zh-CN"/>
        </w:rPr>
        <w:t>0</w:t>
      </w:r>
      <w:r>
        <w:rPr>
          <w:rFonts w:hint="eastAsia" w:ascii="仿宋_GB2312" w:hAnsi="仿宋" w:eastAsia="仿宋_GB2312" w:cstheme="minorBidi"/>
          <w:b/>
          <w:snapToGrid/>
          <w:spacing w:val="0"/>
          <w:kern w:val="2"/>
          <w:sz w:val="32"/>
          <w:szCs w:val="32"/>
          <w:lang w:val="en-US" w:eastAsia="zh-CN"/>
        </w:rPr>
        <w:t>25</w:t>
      </w:r>
      <w:r>
        <w:rPr>
          <w:rFonts w:hint="eastAsia" w:ascii="仿宋_GB2312" w:hAnsi="仿宋" w:eastAsia="仿宋_GB2312" w:cstheme="minorBidi"/>
          <w:b/>
          <w:snapToGrid/>
          <w:spacing w:val="0"/>
          <w:kern w:val="2"/>
          <w:sz w:val="32"/>
          <w:szCs w:val="32"/>
          <w:lang w:eastAsia="zh-CN"/>
        </w:rPr>
        <w:t>年</w:t>
      </w:r>
      <w:r>
        <w:rPr>
          <w:rFonts w:hint="eastAsia" w:ascii="仿宋_GB2312" w:hAnsi="仿宋" w:eastAsia="仿宋_GB2312" w:cstheme="minorBidi"/>
          <w:b/>
          <w:snapToGrid/>
          <w:spacing w:val="0"/>
          <w:kern w:val="2"/>
          <w:sz w:val="32"/>
          <w:szCs w:val="32"/>
          <w:lang w:val="en-US" w:eastAsia="zh-CN"/>
        </w:rPr>
        <w:t>7</w:t>
      </w:r>
      <w:r>
        <w:rPr>
          <w:rFonts w:hint="eastAsia" w:ascii="仿宋_GB2312" w:hAnsi="仿宋" w:eastAsia="仿宋_GB2312" w:cstheme="minorBidi"/>
          <w:b/>
          <w:snapToGrid/>
          <w:spacing w:val="0"/>
          <w:kern w:val="2"/>
          <w:sz w:val="32"/>
          <w:szCs w:val="32"/>
          <w:lang w:eastAsia="zh-CN"/>
        </w:rPr>
        <w:t>月</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Times New Roman" w:hAnsi="Times New Roman" w:eastAsia="方正小标宋_GBK" w:cs="Times New Roman"/>
          <w:snapToGrid/>
          <w:spacing w:val="0"/>
          <w:kern w:val="2"/>
          <w:sz w:val="44"/>
          <w:szCs w:val="44"/>
          <w:lang w:eastAsia="zh-CN"/>
        </w:rPr>
      </w:pPr>
      <w:bookmarkStart w:id="0" w:name="bookmark2"/>
      <w:bookmarkEnd w:id="0"/>
      <w:bookmarkStart w:id="1" w:name="bookmark3"/>
      <w:bookmarkEnd w:id="1"/>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Times New Roman" w:hAnsi="Times New Roman" w:eastAsia="方正小标宋_GBK" w:cs="Times New Roman"/>
          <w:snapToGrid/>
          <w:spacing w:val="0"/>
          <w:kern w:val="2"/>
          <w:sz w:val="44"/>
          <w:szCs w:val="44"/>
          <w:lang w:eastAsia="zh-CN"/>
        </w:rPr>
      </w:pPr>
      <w:r>
        <w:rPr>
          <w:rFonts w:hint="eastAsia" w:ascii="Times New Roman" w:hAnsi="Times New Roman" w:eastAsia="方正小标宋_GBK" w:cs="Times New Roman"/>
          <w:snapToGrid/>
          <w:spacing w:val="0"/>
          <w:kern w:val="2"/>
          <w:sz w:val="44"/>
          <w:szCs w:val="44"/>
          <w:lang w:eastAsia="zh-CN"/>
        </w:rPr>
        <w:t>国家非遗保护专项资金补助项目</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Times New Roman" w:hAnsi="Times New Roman" w:eastAsia="方正小标宋_GBK" w:cs="Times New Roman"/>
          <w:snapToGrid/>
          <w:spacing w:val="0"/>
          <w:kern w:val="2"/>
          <w:sz w:val="44"/>
          <w:szCs w:val="44"/>
          <w:lang w:eastAsia="zh-CN"/>
        </w:rPr>
      </w:pPr>
      <w:r>
        <w:rPr>
          <w:rFonts w:hint="eastAsia" w:ascii="Times New Roman" w:hAnsi="Times New Roman" w:eastAsia="方正小标宋_GBK" w:cs="Times New Roman"/>
          <w:snapToGrid/>
          <w:spacing w:val="0"/>
          <w:kern w:val="2"/>
          <w:sz w:val="44"/>
          <w:szCs w:val="44"/>
          <w:lang w:val="en-US" w:eastAsia="zh-CN"/>
        </w:rPr>
        <w:t>绩效自评</w:t>
      </w:r>
      <w:r>
        <w:rPr>
          <w:rFonts w:hint="eastAsia" w:ascii="Times New Roman" w:hAnsi="Times New Roman" w:eastAsia="方正小标宋_GBK" w:cs="Times New Roman"/>
          <w:snapToGrid/>
          <w:spacing w:val="0"/>
          <w:kern w:val="2"/>
          <w:sz w:val="44"/>
          <w:szCs w:val="44"/>
          <w:lang w:eastAsia="zh-CN"/>
        </w:rPr>
        <w:t>报告</w:t>
      </w:r>
    </w:p>
    <w:p>
      <w:pPr>
        <w:pStyle w:val="3"/>
        <w:keepNext w:val="0"/>
        <w:keepLines w:val="0"/>
        <w:pageBreakBefore w:val="0"/>
        <w:kinsoku/>
        <w:wordWrap/>
        <w:overflowPunct/>
        <w:topLinePunct w:val="0"/>
        <w:bidi w:val="0"/>
        <w:adjustRightInd w:val="0"/>
        <w:snapToGrid w:val="0"/>
        <w:spacing w:line="560" w:lineRule="exact"/>
        <w:jc w:val="both"/>
        <w:rPr>
          <w:rFonts w:ascii="仿宋_GB2312" w:hAnsi="仿宋_GB2312" w:eastAsia="仿宋_GB2312" w:cs="仿宋_GB2312"/>
          <w:spacing w:val="0"/>
          <w:sz w:val="32"/>
          <w:szCs w:val="32"/>
          <w:lang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ascii="仿宋_GB2312" w:hAnsi="仿宋_GB2312" w:eastAsia="仿宋_GB2312" w:cs="仿宋_GB2312"/>
          <w:snapToGrid/>
          <w:spacing w:val="0"/>
          <w:kern w:val="2"/>
          <w:sz w:val="32"/>
          <w:szCs w:val="32"/>
          <w:lang w:eastAsia="zh-CN"/>
        </w:rPr>
      </w:pPr>
      <w:r>
        <w:rPr>
          <w:rFonts w:hint="eastAsia" w:ascii="仿宋_GB2312" w:hAnsi="仿宋_GB2312" w:eastAsia="仿宋_GB2312" w:cs="仿宋_GB2312"/>
          <w:snapToGrid/>
          <w:spacing w:val="0"/>
          <w:kern w:val="2"/>
          <w:sz w:val="32"/>
          <w:szCs w:val="32"/>
          <w:lang w:eastAsia="zh-CN"/>
        </w:rPr>
        <w:t>根据《国家非物质文化遗产保护资金管理办法》（财教〔</w:t>
      </w:r>
      <w:r>
        <w:rPr>
          <w:rFonts w:hint="eastAsia" w:ascii="仿宋_GB2312" w:hAnsi="仿宋_GB2312" w:eastAsia="仿宋_GB2312" w:cs="仿宋_GB2312"/>
          <w:snapToGrid/>
          <w:spacing w:val="0"/>
          <w:kern w:val="2"/>
          <w:sz w:val="32"/>
          <w:szCs w:val="32"/>
          <w:lang w:val="en-US" w:eastAsia="zh-CN"/>
        </w:rPr>
        <w:t>2</w:t>
      </w:r>
      <w:r>
        <w:rPr>
          <w:rFonts w:hint="eastAsia" w:ascii="仿宋_GB2312" w:hAnsi="仿宋_GB2312" w:eastAsia="仿宋_GB2312" w:cs="仿宋_GB2312"/>
          <w:snapToGrid/>
          <w:spacing w:val="0"/>
          <w:kern w:val="2"/>
          <w:sz w:val="32"/>
          <w:szCs w:val="32"/>
          <w:lang w:eastAsia="zh-CN"/>
        </w:rPr>
        <w:t>0</w:t>
      </w:r>
      <w:r>
        <w:rPr>
          <w:rFonts w:hint="eastAsia" w:ascii="仿宋_GB2312" w:hAnsi="仿宋_GB2312" w:eastAsia="仿宋_GB2312" w:cs="仿宋_GB2312"/>
          <w:snapToGrid/>
          <w:spacing w:val="0"/>
          <w:kern w:val="2"/>
          <w:sz w:val="32"/>
          <w:szCs w:val="32"/>
          <w:lang w:val="en-US" w:eastAsia="zh-CN"/>
        </w:rPr>
        <w:t>2</w:t>
      </w:r>
      <w:r>
        <w:rPr>
          <w:rFonts w:hint="eastAsia" w:ascii="仿宋_GB2312" w:hAnsi="仿宋_GB2312" w:eastAsia="仿宋_GB2312" w:cs="仿宋_GB2312"/>
          <w:snapToGrid/>
          <w:spacing w:val="0"/>
          <w:kern w:val="2"/>
          <w:sz w:val="32"/>
          <w:szCs w:val="32"/>
          <w:lang w:eastAsia="zh-CN"/>
        </w:rPr>
        <w:t>1〕314号）</w:t>
      </w:r>
      <w:r>
        <w:rPr>
          <w:rFonts w:hint="eastAsia" w:ascii="仿宋_GB2312" w:hAnsi="仿宋_GB2312" w:eastAsia="仿宋_GB2312" w:cs="仿宋_GB2312"/>
          <w:snapToGrid/>
          <w:color w:val="auto"/>
          <w:spacing w:val="0"/>
          <w:kern w:val="2"/>
          <w:sz w:val="32"/>
          <w:szCs w:val="32"/>
          <w:lang w:eastAsia="zh-CN"/>
        </w:rPr>
        <w:t>《文化和旅游部</w:t>
      </w:r>
      <w:r>
        <w:rPr>
          <w:rFonts w:hint="eastAsia" w:ascii="仿宋_GB2312" w:hAnsi="仿宋_GB2312" w:eastAsia="仿宋_GB2312" w:cs="仿宋_GB2312"/>
          <w:snapToGrid/>
          <w:color w:val="auto"/>
          <w:spacing w:val="0"/>
          <w:kern w:val="2"/>
          <w:sz w:val="32"/>
          <w:szCs w:val="32"/>
          <w:lang w:val="en-US" w:eastAsia="zh-CN"/>
        </w:rPr>
        <w:t>非遗司财务司</w:t>
      </w:r>
      <w:r>
        <w:rPr>
          <w:rFonts w:hint="eastAsia" w:ascii="仿宋_GB2312" w:hAnsi="仿宋_GB2312" w:eastAsia="仿宋_GB2312" w:cs="仿宋_GB2312"/>
          <w:snapToGrid/>
          <w:color w:val="auto"/>
          <w:spacing w:val="0"/>
          <w:kern w:val="2"/>
          <w:sz w:val="32"/>
          <w:szCs w:val="32"/>
          <w:lang w:eastAsia="zh-CN"/>
        </w:rPr>
        <w:t>关于</w:t>
      </w:r>
      <w:r>
        <w:rPr>
          <w:rFonts w:hint="eastAsia" w:ascii="仿宋_GB2312" w:hAnsi="仿宋_GB2312" w:eastAsia="仿宋_GB2312" w:cs="仿宋_GB2312"/>
          <w:snapToGrid/>
          <w:color w:val="auto"/>
          <w:spacing w:val="0"/>
          <w:kern w:val="2"/>
          <w:sz w:val="32"/>
          <w:szCs w:val="32"/>
          <w:lang w:val="en-US" w:eastAsia="zh-CN"/>
        </w:rPr>
        <w:t>2023年度国家非物质文化遗产保护资金转移支付项目绩效工作有关事项的函</w:t>
      </w:r>
      <w:r>
        <w:rPr>
          <w:rFonts w:hint="eastAsia" w:ascii="仿宋_GB2312" w:hAnsi="仿宋_GB2312" w:eastAsia="仿宋_GB2312" w:cs="仿宋_GB2312"/>
          <w:snapToGrid/>
          <w:color w:val="auto"/>
          <w:spacing w:val="0"/>
          <w:kern w:val="2"/>
          <w:sz w:val="32"/>
          <w:szCs w:val="32"/>
          <w:lang w:eastAsia="zh-CN"/>
        </w:rPr>
        <w:t>》</w:t>
      </w:r>
      <w:r>
        <w:rPr>
          <w:rFonts w:hint="eastAsia" w:ascii="仿宋_GB2312" w:hAnsi="仿宋_GB2312" w:eastAsia="仿宋_GB2312" w:cs="仿宋_GB2312"/>
          <w:snapToGrid/>
          <w:spacing w:val="0"/>
          <w:kern w:val="2"/>
          <w:sz w:val="32"/>
          <w:szCs w:val="32"/>
          <w:lang w:eastAsia="zh-CN"/>
        </w:rPr>
        <w:t>，按照北京市文化和旅游局《关于开展国家非遗保护资金绩效工作的通知》工作部署，北京市西城区文化和旅游局（以下简称“区文旅局”）于</w:t>
      </w:r>
      <w:r>
        <w:rPr>
          <w:rFonts w:hint="eastAsia" w:ascii="仿宋_GB2312" w:hAnsi="仿宋_GB2312" w:eastAsia="仿宋_GB2312" w:cs="仿宋_GB2312"/>
          <w:snapToGrid/>
          <w:spacing w:val="0"/>
          <w:kern w:val="2"/>
          <w:sz w:val="32"/>
          <w:szCs w:val="32"/>
          <w:lang w:val="en-US" w:eastAsia="zh-CN"/>
        </w:rPr>
        <w:t>2</w:t>
      </w:r>
      <w:r>
        <w:rPr>
          <w:rFonts w:hint="eastAsia" w:ascii="仿宋_GB2312" w:hAnsi="仿宋_GB2312" w:eastAsia="仿宋_GB2312" w:cs="仿宋_GB2312"/>
          <w:snapToGrid/>
          <w:spacing w:val="0"/>
          <w:kern w:val="2"/>
          <w:sz w:val="32"/>
          <w:szCs w:val="32"/>
          <w:lang w:eastAsia="zh-CN"/>
        </w:rPr>
        <w:t>0</w:t>
      </w:r>
      <w:r>
        <w:rPr>
          <w:rFonts w:hint="eastAsia" w:ascii="仿宋_GB2312" w:hAnsi="仿宋_GB2312" w:eastAsia="仿宋_GB2312" w:cs="仿宋_GB2312"/>
          <w:snapToGrid/>
          <w:spacing w:val="0"/>
          <w:kern w:val="2"/>
          <w:sz w:val="32"/>
          <w:szCs w:val="32"/>
          <w:lang w:val="en-US" w:eastAsia="zh-CN"/>
        </w:rPr>
        <w:t>25</w:t>
      </w:r>
      <w:r>
        <w:rPr>
          <w:rFonts w:hint="eastAsia" w:ascii="仿宋_GB2312" w:hAnsi="仿宋_GB2312" w:eastAsia="仿宋_GB2312" w:cs="仿宋_GB2312"/>
          <w:snapToGrid/>
          <w:spacing w:val="0"/>
          <w:kern w:val="2"/>
          <w:sz w:val="32"/>
          <w:szCs w:val="32"/>
          <w:lang w:eastAsia="zh-CN"/>
        </w:rPr>
        <w:t>年</w:t>
      </w:r>
      <w:r>
        <w:rPr>
          <w:rFonts w:hint="eastAsia" w:ascii="仿宋_GB2312" w:hAnsi="仿宋_GB2312" w:eastAsia="仿宋_GB2312" w:cs="仿宋_GB2312"/>
          <w:snapToGrid/>
          <w:spacing w:val="0"/>
          <w:kern w:val="2"/>
          <w:sz w:val="32"/>
          <w:szCs w:val="32"/>
          <w:lang w:val="en-US" w:eastAsia="zh-CN"/>
        </w:rPr>
        <w:t>6</w:t>
      </w:r>
      <w:r>
        <w:rPr>
          <w:rFonts w:hint="eastAsia" w:ascii="仿宋_GB2312" w:hAnsi="仿宋_GB2312" w:eastAsia="仿宋_GB2312" w:cs="仿宋_GB2312"/>
          <w:snapToGrid/>
          <w:spacing w:val="0"/>
          <w:kern w:val="2"/>
          <w:sz w:val="32"/>
          <w:szCs w:val="32"/>
          <w:lang w:eastAsia="zh-CN"/>
        </w:rPr>
        <w:t>月</w:t>
      </w:r>
      <w:r>
        <w:rPr>
          <w:rFonts w:hint="eastAsia" w:ascii="仿宋_GB2312" w:hAnsi="仿宋_GB2312" w:eastAsia="仿宋_GB2312" w:cs="仿宋_GB2312"/>
          <w:snapToGrid/>
          <w:spacing w:val="0"/>
          <w:kern w:val="2"/>
          <w:sz w:val="32"/>
          <w:szCs w:val="32"/>
          <w:lang w:val="en-US" w:eastAsia="zh-CN"/>
        </w:rPr>
        <w:t>底</w:t>
      </w:r>
      <w:r>
        <w:rPr>
          <w:rFonts w:hint="eastAsia" w:ascii="仿宋_GB2312" w:hAnsi="仿宋_GB2312" w:eastAsia="仿宋_GB2312" w:cs="仿宋_GB2312"/>
          <w:snapToGrid/>
          <w:spacing w:val="0"/>
          <w:kern w:val="2"/>
          <w:sz w:val="32"/>
          <w:szCs w:val="32"/>
          <w:lang w:eastAsia="zh-CN"/>
        </w:rPr>
        <w:t>成立绩效工作组，对西城区获批</w:t>
      </w:r>
      <w:r>
        <w:rPr>
          <w:rFonts w:hint="eastAsia" w:ascii="仿宋_GB2312" w:hAnsi="仿宋_GB2312" w:eastAsia="仿宋_GB2312" w:cs="仿宋_GB2312"/>
          <w:snapToGrid/>
          <w:spacing w:val="0"/>
          <w:kern w:val="2"/>
          <w:sz w:val="32"/>
          <w:szCs w:val="32"/>
          <w:lang w:val="en-US" w:eastAsia="zh-CN"/>
        </w:rPr>
        <w:t>2</w:t>
      </w:r>
      <w:r>
        <w:rPr>
          <w:rFonts w:hint="eastAsia" w:ascii="仿宋_GB2312" w:hAnsi="仿宋_GB2312" w:eastAsia="仿宋_GB2312" w:cs="仿宋_GB2312"/>
          <w:snapToGrid/>
          <w:spacing w:val="0"/>
          <w:kern w:val="2"/>
          <w:sz w:val="32"/>
          <w:szCs w:val="32"/>
          <w:lang w:eastAsia="zh-CN"/>
        </w:rPr>
        <w:t>0</w:t>
      </w:r>
      <w:r>
        <w:rPr>
          <w:rFonts w:hint="eastAsia" w:ascii="仿宋_GB2312" w:hAnsi="仿宋_GB2312" w:eastAsia="仿宋_GB2312" w:cs="仿宋_GB2312"/>
          <w:snapToGrid/>
          <w:spacing w:val="0"/>
          <w:kern w:val="2"/>
          <w:sz w:val="32"/>
          <w:szCs w:val="32"/>
          <w:lang w:val="en-US" w:eastAsia="zh-CN"/>
        </w:rPr>
        <w:t>2</w:t>
      </w:r>
      <w:r>
        <w:rPr>
          <w:rFonts w:hint="eastAsia" w:ascii="仿宋_GB2312" w:hAnsi="仿宋_GB2312" w:eastAsia="仿宋_GB2312" w:cs="仿宋_GB2312"/>
          <w:snapToGrid/>
          <w:spacing w:val="0"/>
          <w:kern w:val="2"/>
          <w:sz w:val="32"/>
          <w:szCs w:val="32"/>
          <w:lang w:eastAsia="zh-CN"/>
        </w:rPr>
        <w:t>3年度国家非遗保护专项资金补助的</w:t>
      </w:r>
      <w:r>
        <w:rPr>
          <w:rFonts w:hint="eastAsia" w:ascii="仿宋_GB2312" w:hAnsi="仿宋_GB2312" w:eastAsia="仿宋_GB2312" w:cs="仿宋_GB2312"/>
          <w:snapToGrid/>
          <w:spacing w:val="0"/>
          <w:kern w:val="2"/>
          <w:sz w:val="32"/>
          <w:szCs w:val="32"/>
          <w:lang w:val="en-US" w:eastAsia="zh-CN"/>
        </w:rPr>
        <w:t>7</w:t>
      </w:r>
      <w:r>
        <w:rPr>
          <w:rFonts w:hint="eastAsia" w:ascii="仿宋_GB2312" w:hAnsi="仿宋_GB2312" w:eastAsia="仿宋_GB2312" w:cs="仿宋_GB2312"/>
          <w:snapToGrid/>
          <w:spacing w:val="0"/>
          <w:kern w:val="2"/>
          <w:sz w:val="32"/>
          <w:szCs w:val="32"/>
          <w:lang w:eastAsia="zh-CN"/>
        </w:rPr>
        <w:t>个项目开展了绩效，具体绩效情况如下：</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outlineLvl w:val="0"/>
        <w:rPr>
          <w:rFonts w:ascii="黑体" w:hAnsi="黑体" w:eastAsia="黑体" w:cs="黑体"/>
          <w:snapToGrid/>
          <w:spacing w:val="0"/>
          <w:kern w:val="2"/>
          <w:sz w:val="32"/>
          <w:szCs w:val="32"/>
          <w:lang w:eastAsia="zh-CN"/>
        </w:rPr>
      </w:pPr>
      <w:r>
        <w:rPr>
          <w:rFonts w:hint="eastAsia" w:ascii="黑体" w:hAnsi="黑体" w:eastAsia="黑体" w:cs="黑体"/>
          <w:snapToGrid/>
          <w:spacing w:val="0"/>
          <w:kern w:val="2"/>
          <w:sz w:val="32"/>
          <w:szCs w:val="32"/>
          <w:lang w:eastAsia="zh-CN"/>
        </w:rPr>
        <w:t>一、项目基本情况</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ascii="仿宋_GB2312" w:hAnsi="仿宋_GB2312" w:eastAsia="仿宋_GB2312" w:cs="仿宋_GB2312"/>
          <w:snapToGrid/>
          <w:spacing w:val="0"/>
          <w:kern w:val="2"/>
          <w:sz w:val="32"/>
          <w:szCs w:val="32"/>
          <w:lang w:eastAsia="zh-CN"/>
        </w:rPr>
      </w:pPr>
      <w:r>
        <w:rPr>
          <w:rFonts w:hint="eastAsia" w:ascii="仿宋_GB2312" w:hAnsi="仿宋_GB2312" w:eastAsia="仿宋_GB2312" w:cs="仿宋_GB2312"/>
          <w:snapToGrid/>
          <w:spacing w:val="0"/>
          <w:kern w:val="2"/>
          <w:sz w:val="32"/>
          <w:szCs w:val="32"/>
          <w:lang w:val="en-US" w:eastAsia="zh-CN"/>
        </w:rPr>
        <w:t>2</w:t>
      </w:r>
      <w:r>
        <w:rPr>
          <w:rFonts w:hint="eastAsia" w:ascii="仿宋_GB2312" w:hAnsi="仿宋_GB2312" w:eastAsia="仿宋_GB2312" w:cs="仿宋_GB2312"/>
          <w:snapToGrid/>
          <w:spacing w:val="0"/>
          <w:kern w:val="2"/>
          <w:sz w:val="32"/>
          <w:szCs w:val="32"/>
          <w:lang w:eastAsia="zh-CN"/>
        </w:rPr>
        <w:t>0</w:t>
      </w:r>
      <w:r>
        <w:rPr>
          <w:rFonts w:hint="eastAsia" w:ascii="仿宋_GB2312" w:hAnsi="仿宋_GB2312" w:eastAsia="仿宋_GB2312" w:cs="仿宋_GB2312"/>
          <w:snapToGrid/>
          <w:spacing w:val="0"/>
          <w:kern w:val="2"/>
          <w:sz w:val="32"/>
          <w:szCs w:val="32"/>
          <w:lang w:val="en-US" w:eastAsia="zh-CN"/>
        </w:rPr>
        <w:t>2</w:t>
      </w:r>
      <w:r>
        <w:rPr>
          <w:rFonts w:hint="eastAsia" w:ascii="仿宋_GB2312" w:hAnsi="仿宋_GB2312" w:eastAsia="仿宋_GB2312" w:cs="仿宋_GB2312"/>
          <w:snapToGrid/>
          <w:spacing w:val="0"/>
          <w:kern w:val="2"/>
          <w:sz w:val="32"/>
          <w:szCs w:val="32"/>
          <w:lang w:eastAsia="zh-CN"/>
        </w:rPr>
        <w:t>3年西城区共</w:t>
      </w:r>
      <w:r>
        <w:rPr>
          <w:rFonts w:hint="eastAsia" w:ascii="仿宋_GB2312" w:hAnsi="仿宋_GB2312" w:eastAsia="仿宋_GB2312" w:cs="仿宋_GB2312"/>
          <w:snapToGrid/>
          <w:spacing w:val="0"/>
          <w:kern w:val="2"/>
          <w:sz w:val="32"/>
          <w:szCs w:val="32"/>
          <w:lang w:val="en-US" w:eastAsia="zh-CN"/>
        </w:rPr>
        <w:t>7</w:t>
      </w:r>
      <w:r>
        <w:rPr>
          <w:rFonts w:hint="eastAsia" w:ascii="仿宋_GB2312" w:hAnsi="仿宋_GB2312" w:eastAsia="仿宋_GB2312" w:cs="仿宋_GB2312"/>
          <w:snapToGrid/>
          <w:spacing w:val="0"/>
          <w:kern w:val="2"/>
          <w:sz w:val="32"/>
          <w:szCs w:val="32"/>
          <w:lang w:eastAsia="zh-CN"/>
        </w:rPr>
        <w:t>个国家级非物质文化遗产保护项目（以下简称“国家非遗项目”）入选文化和旅游部国家非遗保护专项资金支持范围，涉及</w:t>
      </w:r>
      <w:r>
        <w:rPr>
          <w:rFonts w:hint="eastAsia" w:ascii="仿宋_GB2312" w:hAnsi="仿宋_GB2312" w:eastAsia="仿宋_GB2312" w:cs="仿宋_GB2312"/>
          <w:snapToGrid/>
          <w:spacing w:val="0"/>
          <w:kern w:val="2"/>
          <w:sz w:val="32"/>
          <w:szCs w:val="32"/>
          <w:lang w:val="en-US" w:eastAsia="zh-CN"/>
        </w:rPr>
        <w:t>7</w:t>
      </w:r>
      <w:r>
        <w:rPr>
          <w:rFonts w:hint="eastAsia" w:ascii="仿宋_GB2312" w:hAnsi="仿宋_GB2312" w:eastAsia="仿宋_GB2312" w:cs="仿宋_GB2312"/>
          <w:snapToGrid/>
          <w:spacing w:val="0"/>
          <w:kern w:val="2"/>
          <w:sz w:val="32"/>
          <w:szCs w:val="32"/>
          <w:lang w:eastAsia="zh-CN"/>
        </w:rPr>
        <w:t>个项目单位申请的</w:t>
      </w:r>
      <w:r>
        <w:rPr>
          <w:rFonts w:hint="eastAsia" w:ascii="仿宋_GB2312" w:hAnsi="仿宋_GB2312" w:eastAsia="仿宋_GB2312" w:cs="仿宋_GB2312"/>
          <w:snapToGrid/>
          <w:spacing w:val="0"/>
          <w:kern w:val="2"/>
          <w:sz w:val="32"/>
          <w:szCs w:val="32"/>
          <w:lang w:val="en-US" w:eastAsia="zh-CN"/>
        </w:rPr>
        <w:t>241</w:t>
      </w:r>
      <w:r>
        <w:rPr>
          <w:rFonts w:hint="eastAsia" w:ascii="仿宋_GB2312" w:hAnsi="仿宋_GB2312" w:eastAsia="仿宋_GB2312" w:cs="仿宋_GB2312"/>
          <w:snapToGrid/>
          <w:spacing w:val="0"/>
          <w:kern w:val="2"/>
          <w:sz w:val="32"/>
          <w:szCs w:val="32"/>
          <w:lang w:eastAsia="zh-CN"/>
        </w:rPr>
        <w:t>万元中央资金。项目具体情况见表1。</w:t>
      </w:r>
    </w:p>
    <w:p>
      <w:pPr>
        <w:rPr>
          <w:rFonts w:hint="eastAsia" w:ascii="黑体" w:hAnsi="黑体" w:eastAsia="黑体" w:cs="黑体"/>
          <w:spacing w:val="0"/>
          <w:sz w:val="28"/>
          <w:szCs w:val="28"/>
          <w:lang w:eastAsia="zh-CN"/>
        </w:rPr>
      </w:pPr>
      <w:r>
        <w:rPr>
          <w:rFonts w:hint="eastAsia" w:ascii="黑体" w:hAnsi="黑体" w:eastAsia="黑体" w:cs="黑体"/>
          <w:spacing w:val="0"/>
          <w:sz w:val="28"/>
          <w:szCs w:val="28"/>
          <w:lang w:eastAsia="zh-CN"/>
        </w:rPr>
        <w:br w:type="page"/>
      </w:r>
    </w:p>
    <w:p>
      <w:pPr>
        <w:keepNext w:val="0"/>
        <w:keepLines w:val="0"/>
        <w:pageBreakBefore w:val="0"/>
        <w:kinsoku/>
        <w:wordWrap/>
        <w:overflowPunct/>
        <w:topLinePunct w:val="0"/>
        <w:bidi w:val="0"/>
        <w:adjustRightInd w:val="0"/>
        <w:snapToGrid w:val="0"/>
        <w:spacing w:line="480" w:lineRule="auto"/>
        <w:jc w:val="center"/>
        <w:rPr>
          <w:rFonts w:ascii="黑体" w:hAnsi="黑体" w:eastAsia="黑体" w:cs="黑体"/>
          <w:spacing w:val="0"/>
          <w:sz w:val="28"/>
          <w:szCs w:val="28"/>
          <w:lang w:eastAsia="zh-CN"/>
        </w:rPr>
      </w:pPr>
      <w:r>
        <w:rPr>
          <w:rFonts w:hint="eastAsia" w:ascii="黑体" w:hAnsi="黑体" w:eastAsia="黑体" w:cs="黑体"/>
          <w:spacing w:val="0"/>
          <w:sz w:val="28"/>
          <w:szCs w:val="28"/>
          <w:lang w:eastAsia="zh-CN"/>
        </w:rPr>
        <w:t>表1：项目具体情况一览表</w:t>
      </w:r>
    </w:p>
    <w:p>
      <w:pPr>
        <w:keepNext w:val="0"/>
        <w:keepLines w:val="0"/>
        <w:pageBreakBefore w:val="0"/>
        <w:kinsoku/>
        <w:wordWrap/>
        <w:overflowPunct/>
        <w:topLinePunct w:val="0"/>
        <w:bidi w:val="0"/>
        <w:adjustRightInd w:val="0"/>
        <w:snapToGrid w:val="0"/>
        <w:spacing w:before="0" w:line="240" w:lineRule="auto"/>
        <w:jc w:val="right"/>
        <w:rPr>
          <w:rFonts w:ascii="黑体" w:hAnsi="黑体" w:eastAsia="黑体" w:cs="黑体"/>
          <w:spacing w:val="0"/>
          <w:lang w:eastAsia="zh-CN"/>
        </w:rPr>
      </w:pPr>
      <w:r>
        <w:rPr>
          <w:rFonts w:ascii="黑体" w:hAnsi="黑体" w:eastAsia="黑体" w:cs="黑体"/>
          <w:spacing w:val="0"/>
          <w:lang w:eastAsia="zh-CN"/>
        </w:rPr>
        <w:t>单位：万元</w:t>
      </w:r>
    </w:p>
    <w:tbl>
      <w:tblPr>
        <w:tblStyle w:val="7"/>
        <w:tblW w:w="8281"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7"/>
        <w:gridCol w:w="1279"/>
        <w:gridCol w:w="1024"/>
        <w:gridCol w:w="52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67" w:hRule="atLeast"/>
          <w:tblHeader/>
          <w:jc w:val="center"/>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Theme="minorEastAsia" w:hAnsiTheme="minorEastAsia" w:eastAsiaTheme="minorEastAsia" w:cstheme="minorEastAsia"/>
                <w:b/>
                <w:bCs/>
                <w:i w:val="0"/>
                <w:iCs w:val="0"/>
                <w:color w:val="000000"/>
                <w:spacing w:val="0"/>
                <w:sz w:val="20"/>
                <w:szCs w:val="20"/>
                <w:u w:val="none"/>
              </w:rPr>
            </w:pPr>
            <w:r>
              <w:rPr>
                <w:rFonts w:hint="eastAsia" w:asciiTheme="minorEastAsia" w:hAnsiTheme="minorEastAsia" w:eastAsiaTheme="minorEastAsia" w:cstheme="minorEastAsia"/>
                <w:b/>
                <w:bCs/>
                <w:i w:val="0"/>
                <w:iCs w:val="0"/>
                <w:snapToGrid w:val="0"/>
                <w:color w:val="000000"/>
                <w:spacing w:val="0"/>
                <w:kern w:val="0"/>
                <w:sz w:val="20"/>
                <w:szCs w:val="20"/>
                <w:u w:val="none"/>
                <w:lang w:val="en-US" w:eastAsia="zh-CN" w:bidi="ar"/>
              </w:rPr>
              <w:t>序号</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Theme="minorEastAsia" w:hAnsiTheme="minorEastAsia" w:eastAsiaTheme="minorEastAsia" w:cstheme="minorEastAsia"/>
                <w:b/>
                <w:bCs/>
                <w:i w:val="0"/>
                <w:iCs w:val="0"/>
                <w:color w:val="000000"/>
                <w:spacing w:val="0"/>
                <w:sz w:val="20"/>
                <w:szCs w:val="20"/>
                <w:u w:val="none"/>
              </w:rPr>
            </w:pPr>
            <w:r>
              <w:rPr>
                <w:rFonts w:hint="eastAsia" w:asciiTheme="minorEastAsia" w:hAnsiTheme="minorEastAsia" w:eastAsiaTheme="minorEastAsia" w:cstheme="minorEastAsia"/>
                <w:b/>
                <w:bCs/>
                <w:i w:val="0"/>
                <w:iCs w:val="0"/>
                <w:snapToGrid w:val="0"/>
                <w:color w:val="000000"/>
                <w:spacing w:val="0"/>
                <w:kern w:val="0"/>
                <w:sz w:val="20"/>
                <w:szCs w:val="20"/>
                <w:u w:val="none"/>
                <w:lang w:val="en-US" w:eastAsia="zh-CN" w:bidi="ar"/>
              </w:rPr>
              <w:t>项目名称</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Theme="minorEastAsia" w:hAnsiTheme="minorEastAsia" w:eastAsiaTheme="minorEastAsia" w:cstheme="minorEastAsia"/>
                <w:b/>
                <w:bCs/>
                <w:i w:val="0"/>
                <w:iCs w:val="0"/>
                <w:color w:val="000000"/>
                <w:spacing w:val="0"/>
                <w:sz w:val="20"/>
                <w:szCs w:val="20"/>
                <w:u w:val="none"/>
              </w:rPr>
            </w:pPr>
            <w:r>
              <w:rPr>
                <w:rFonts w:hint="eastAsia" w:asciiTheme="minorEastAsia" w:hAnsiTheme="minorEastAsia" w:eastAsiaTheme="minorEastAsia" w:cstheme="minorEastAsia"/>
                <w:b/>
                <w:bCs/>
                <w:i w:val="0"/>
                <w:iCs w:val="0"/>
                <w:snapToGrid w:val="0"/>
                <w:color w:val="000000"/>
                <w:spacing w:val="0"/>
                <w:kern w:val="0"/>
                <w:sz w:val="20"/>
                <w:szCs w:val="20"/>
                <w:u w:val="none"/>
                <w:lang w:val="en-US" w:eastAsia="zh-CN" w:bidi="ar"/>
              </w:rPr>
              <w:t>预算资金</w:t>
            </w:r>
          </w:p>
        </w:tc>
        <w:tc>
          <w:tcPr>
            <w:tcW w:w="5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Theme="minorEastAsia" w:hAnsiTheme="minorEastAsia" w:eastAsiaTheme="minorEastAsia" w:cstheme="minorEastAsia"/>
                <w:b/>
                <w:bCs/>
                <w:i w:val="0"/>
                <w:iCs w:val="0"/>
                <w:color w:val="000000"/>
                <w:spacing w:val="0"/>
                <w:sz w:val="20"/>
                <w:szCs w:val="20"/>
                <w:u w:val="none"/>
              </w:rPr>
            </w:pPr>
            <w:r>
              <w:rPr>
                <w:rFonts w:hint="eastAsia" w:asciiTheme="minorEastAsia" w:hAnsiTheme="minorEastAsia" w:eastAsiaTheme="minorEastAsia" w:cstheme="minorEastAsia"/>
                <w:b/>
                <w:bCs/>
                <w:i w:val="0"/>
                <w:iCs w:val="0"/>
                <w:snapToGrid w:val="0"/>
                <w:color w:val="000000"/>
                <w:spacing w:val="0"/>
                <w:kern w:val="0"/>
                <w:sz w:val="20"/>
                <w:szCs w:val="20"/>
                <w:u w:val="none"/>
                <w:lang w:val="en-US" w:eastAsia="zh-CN" w:bidi="ar"/>
              </w:rPr>
              <w:t>项目内容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3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Theme="minorEastAsia" w:hAnsiTheme="minorEastAsia" w:eastAsiaTheme="minorEastAsia" w:cstheme="minorEastAsia"/>
                <w:i w:val="0"/>
                <w:iCs w:val="0"/>
                <w:color w:val="000000"/>
                <w:spacing w:val="0"/>
                <w:sz w:val="20"/>
                <w:szCs w:val="20"/>
                <w:u w:val="none"/>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1</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Theme="minorEastAsia" w:hAnsiTheme="minorEastAsia" w:eastAsiaTheme="minorEastAsia" w:cstheme="minorEastAsia"/>
                <w:i w:val="0"/>
                <w:iCs w:val="0"/>
                <w:color w:val="000000"/>
                <w:spacing w:val="0"/>
                <w:sz w:val="20"/>
                <w:szCs w:val="20"/>
                <w:u w:val="none"/>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河北梆子</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default" w:asciiTheme="minorEastAsia" w:hAnsiTheme="minorEastAsia" w:eastAsiaTheme="minorEastAsia" w:cstheme="minorEastAsia"/>
                <w:i w:val="0"/>
                <w:iCs w:val="0"/>
                <w:color w:val="000000"/>
                <w:spacing w:val="0"/>
                <w:sz w:val="20"/>
                <w:szCs w:val="20"/>
                <w:u w:val="none"/>
                <w:lang w:val="en-US"/>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48</w:t>
            </w:r>
          </w:p>
        </w:tc>
        <w:tc>
          <w:tcPr>
            <w:tcW w:w="5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1.完成7场非遗专场演出，观众上座率60%以上。</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2.观众总人数达到4000人次以上，努力提高非遗的影响力及关注度。</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3.观众对演出及非遗推广活动满意度达到95%以上。</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4.履约报告合格率达100%。</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color w:val="000000"/>
                <w:spacing w:val="0"/>
                <w:sz w:val="20"/>
                <w:szCs w:val="20"/>
                <w:u w:val="none"/>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5.活动将在2023年12月31日完成。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3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Theme="minorEastAsia" w:hAnsiTheme="minorEastAsia" w:eastAsiaTheme="minorEastAsia" w:cstheme="minorEastAsia"/>
                <w:i w:val="0"/>
                <w:iCs w:val="0"/>
                <w:color w:val="000000"/>
                <w:spacing w:val="0"/>
                <w:sz w:val="20"/>
                <w:szCs w:val="20"/>
                <w:u w:val="none"/>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3</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Theme="minorEastAsia" w:hAnsiTheme="minorEastAsia" w:eastAsiaTheme="minorEastAsia" w:cstheme="minorEastAsia"/>
                <w:i w:val="0"/>
                <w:iCs w:val="0"/>
                <w:color w:val="000000"/>
                <w:spacing w:val="0"/>
                <w:sz w:val="20"/>
                <w:szCs w:val="20"/>
                <w:u w:val="none"/>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天福号酱肘子制作技艺</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default" w:asciiTheme="minorEastAsia" w:hAnsiTheme="minorEastAsia" w:eastAsiaTheme="minorEastAsia" w:cstheme="minorEastAsia"/>
                <w:i w:val="0"/>
                <w:iCs w:val="0"/>
                <w:color w:val="000000"/>
                <w:spacing w:val="0"/>
                <w:sz w:val="20"/>
                <w:szCs w:val="20"/>
                <w:u w:val="none"/>
                <w:lang w:val="en-US"/>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17</w:t>
            </w:r>
          </w:p>
        </w:tc>
        <w:tc>
          <w:tcPr>
            <w:tcW w:w="5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1.培养徒弟1人；</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2.拍摄录制工艺宣传片，短视频1-2部，每个视频时长10-15分钟；</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3.组织培训学习3批次，培训时长共计4-6小时；</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color w:val="000000"/>
                <w:spacing w:val="0"/>
                <w:sz w:val="20"/>
                <w:szCs w:val="20"/>
                <w:u w:val="none"/>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4.印刷技艺画册，印刷数量不低于3000册，每册16-20页。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3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Theme="minorEastAsia" w:hAnsiTheme="minorEastAsia" w:eastAsiaTheme="minorEastAsia" w:cstheme="minorEastAsia"/>
                <w:i w:val="0"/>
                <w:iCs w:val="0"/>
                <w:color w:val="000000"/>
                <w:spacing w:val="0"/>
                <w:sz w:val="20"/>
                <w:szCs w:val="20"/>
                <w:u w:val="none"/>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3</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Theme="minorEastAsia" w:hAnsiTheme="minorEastAsia" w:eastAsiaTheme="minorEastAsia" w:cstheme="minorEastAsia"/>
                <w:i w:val="0"/>
                <w:iCs w:val="0"/>
                <w:color w:val="000000"/>
                <w:spacing w:val="0"/>
                <w:sz w:val="20"/>
                <w:szCs w:val="20"/>
                <w:u w:val="none"/>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酱菜制作技艺（六必居酱菜制作技艺）</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Theme="minorEastAsia" w:hAnsiTheme="minorEastAsia" w:eastAsiaTheme="minorEastAsia" w:cstheme="minorEastAsia"/>
                <w:i w:val="0"/>
                <w:iCs w:val="0"/>
                <w:color w:val="000000"/>
                <w:spacing w:val="0"/>
                <w:sz w:val="20"/>
                <w:szCs w:val="20"/>
                <w:u w:val="none"/>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37</w:t>
            </w:r>
          </w:p>
        </w:tc>
        <w:tc>
          <w:tcPr>
            <w:tcW w:w="5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1.国家级非遗项目“六必居酱菜制作技艺”的档案建设，利用现代的数字技术，将不完整，损坏的资料做数字化恢复和数字化存储。</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2.拍摄一部六必居酱菜制作技艺的非遗纪录片电影，2023年12月底播出。</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color w:val="000000"/>
                <w:spacing w:val="0"/>
                <w:sz w:val="20"/>
                <w:szCs w:val="20"/>
                <w:u w:val="none"/>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3.建设北京唯一的一家数字沉浸式非遗博物馆——六必居数字沉浸式博物馆，2023年12月，六必居历史文化展演。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3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default"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4</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一得阁墨汁制作技艺</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20</w:t>
            </w:r>
          </w:p>
        </w:tc>
        <w:tc>
          <w:tcPr>
            <w:tcW w:w="5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1.完成非遗连环画制作，费用10万元，聘请专业连环画老师在2023年12月31前完成画稿。</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2.完成年度传承宣传工作，费用10万元（传承人理论培训12次，费用1.2万元；传承人影音资料录制约1.8万元；传承人技能提升培训5次，费用1万元；非遗研学20次，费用6万元），上述三项传承宣传活动计划在2023年12月31日前完成。</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3.完成非遗连环画设计和传承宣传的资料收集记录工作，2023年12月31日前完成。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3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default"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5</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中医诊疗法（清华池传统修脚术）</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30</w:t>
            </w:r>
          </w:p>
        </w:tc>
        <w:tc>
          <w:tcPr>
            <w:tcW w:w="5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1.人才培养：开办传承人培训班、定期培训在岗技师，提高技术水平，扩大非物质文化遗产传承人队伍，提高传承水平的规范化管理；</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2.举办非遗展览展示活动，体验非遗、宣传非遗技艺，提升非遗社会关注度的影响；</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3.探索疑难脚病---嵌甲矫正术，研制新用品、矫正器材等，购置相关护理品及用品；</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4.撰写出版《脚疾修治术》一书（原拟定出版物名称为《脚疾修治简编》，经出版社审定，书名修改为《脚疾修治术》），出版数量3000册（原拟定出版量5000册，后经出版社核定成本，修订为3000册），对于提升传承人修脚技能技艺有较大影响；</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5.建档：有效的建立，完善非物质文化遗产项目档案，建立档案收集、保管制度，充分发挥非物质文化遗产档案利用价值。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3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default"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6</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传统中医药文化（鹤年堂中医药养生文化）</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50</w:t>
            </w:r>
          </w:p>
        </w:tc>
        <w:tc>
          <w:tcPr>
            <w:tcW w:w="5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1.拍摄鹤年堂中医药养生文化纪录片（含技艺）120分钟。大力弘扬中医药养生文化，展示非遗技艺、技法的实操过程，全力保留百年传承的技艺。力争扩大养生文化影响力，记录完整的百年传承技艺技法，加大宣传力度，扩大鹤年堂中医药养生文化的知名度。</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2.购买传承、表演、活动展示过程中使用的器具。丸剂制作技艺的搓板、饮片炮制所需的切刀、镑刀、压刀，非营利性购入，在传承中展示鹤年堂独特的非遗制作技艺，使独家的炮制工艺得以保留。</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3.以视频的方式保留鹤年堂传承600多年的文化精髓，用专业器具展现鹤年堂传承百年的炮制绝技，为更多人展现传统医药的独特魅力，弘扬中医药的精髓之处，传承鹤年堂百年独家技艺。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37"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Theme="minorEastAsia" w:hAnsiTheme="minorEastAsia" w:eastAsiaTheme="minorEastAsia" w:cstheme="minorEastAsia"/>
                <w:i w:val="0"/>
                <w:iCs w:val="0"/>
                <w:color w:val="000000"/>
                <w:spacing w:val="0"/>
                <w:sz w:val="20"/>
                <w:szCs w:val="20"/>
                <w:u w:val="none"/>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7</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Theme="minorEastAsia" w:hAnsiTheme="minorEastAsia" w:eastAsiaTheme="minorEastAsia" w:cstheme="minorEastAsia"/>
                <w:i w:val="0"/>
                <w:iCs w:val="0"/>
                <w:color w:val="000000"/>
                <w:spacing w:val="0"/>
                <w:sz w:val="20"/>
                <w:szCs w:val="20"/>
                <w:u w:val="none"/>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中医诊法（王氏脊椎疗法）</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Theme="minorEastAsia" w:hAnsiTheme="minorEastAsia" w:eastAsiaTheme="minorEastAsia" w:cstheme="minorEastAsia"/>
                <w:i w:val="0"/>
                <w:iCs w:val="0"/>
                <w:color w:val="000000"/>
                <w:spacing w:val="0"/>
                <w:sz w:val="20"/>
                <w:szCs w:val="20"/>
                <w:u w:val="none"/>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39</w:t>
            </w:r>
          </w:p>
        </w:tc>
        <w:tc>
          <w:tcPr>
            <w:tcW w:w="5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1.挖掘整理和保存王氏脊椎疗法历史资料，编辑印刷王氏脊椎疗法宣传册14470册，免费发放，直接影响1万人次以上，达到宣传国家非遗王氏脊椎疗法的目的，提高国家非遗王氏脊椎疗法的影响，让广大人群收益。</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2.外聘专业制作团队，制作47个视频，每个视频时长1分钟左右（第一次填报理解错误，计算时间有误，以这次申报为准），在今日头条、西瓜视频、抖音平台宣传推广王氏脊椎疗法。直接播放人次达到15万次以上，视频持续在平台展现，持续性影响，达到宣传国家非遗王氏脊椎疗法的目的，提高国家非遗王氏脊椎疗法的影响，让更广大人群受益。</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3.开立传承培训研修班，培训医护人员20名，授课33课时（第一次填写错误，以这次申报为准），深入了解王氏脊椎疗法的历史传承和疗法操作相关规程，达到为王氏脊椎疗法的传承和发展培养更多合格传承人的目的。</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color w:val="000000"/>
                <w:spacing w:val="0"/>
                <w:sz w:val="20"/>
                <w:szCs w:val="20"/>
                <w:u w:val="none"/>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4.在新疆建设1个非遗传承工作室，开设展览展演活动，发放非遗宣传册2000册，线上线下直接影响人群1万人以上，达到在新疆当地传承和发扬国家级非物质文化王氏脊椎疗法，提高国家非遗王氏脊椎疗法在当地的影响，让更广大人群受益。</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outlineLvl w:val="0"/>
        <w:rPr>
          <w:rFonts w:hint="eastAsia" w:ascii="黑体" w:hAnsi="黑体" w:eastAsia="黑体" w:cs="黑体"/>
          <w:snapToGrid/>
          <w:spacing w:val="0"/>
          <w:kern w:val="2"/>
          <w:sz w:val="32"/>
          <w:szCs w:val="32"/>
          <w:lang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outlineLvl w:val="0"/>
        <w:rPr>
          <w:rFonts w:ascii="黑体" w:hAnsi="黑体" w:eastAsia="黑体" w:cs="黑体"/>
          <w:snapToGrid/>
          <w:spacing w:val="0"/>
          <w:kern w:val="2"/>
          <w:sz w:val="32"/>
          <w:szCs w:val="32"/>
          <w:lang w:eastAsia="zh-CN"/>
        </w:rPr>
      </w:pPr>
      <w:r>
        <w:rPr>
          <w:rFonts w:hint="eastAsia" w:ascii="黑体" w:hAnsi="黑体" w:eastAsia="黑体" w:cs="黑体"/>
          <w:snapToGrid/>
          <w:spacing w:val="0"/>
          <w:kern w:val="2"/>
          <w:sz w:val="32"/>
          <w:szCs w:val="32"/>
          <w:lang w:eastAsia="zh-CN"/>
        </w:rPr>
        <w:t>二、</w:t>
      </w:r>
      <w:r>
        <w:rPr>
          <w:rFonts w:hint="eastAsia" w:ascii="黑体" w:hAnsi="黑体" w:eastAsia="黑体" w:cs="黑体"/>
          <w:snapToGrid/>
          <w:spacing w:val="0"/>
          <w:kern w:val="2"/>
          <w:sz w:val="32"/>
          <w:szCs w:val="32"/>
          <w:lang w:val="en-US" w:eastAsia="zh-CN"/>
        </w:rPr>
        <w:t>绩效</w:t>
      </w:r>
      <w:r>
        <w:rPr>
          <w:rFonts w:hint="eastAsia" w:ascii="黑体" w:hAnsi="黑体" w:eastAsia="黑体" w:cs="黑体"/>
          <w:snapToGrid/>
          <w:spacing w:val="0"/>
          <w:kern w:val="2"/>
          <w:sz w:val="32"/>
          <w:szCs w:val="32"/>
          <w:lang w:eastAsia="zh-CN"/>
        </w:rPr>
        <w:t>工作开展情况</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outlineLvl w:val="1"/>
        <w:rPr>
          <w:rFonts w:ascii="楷体_GB2312" w:hAnsi="楷体_GB2312" w:eastAsia="楷体_GB2312" w:cs="楷体_GB2312"/>
          <w:snapToGrid/>
          <w:spacing w:val="0"/>
          <w:kern w:val="2"/>
          <w:sz w:val="32"/>
          <w:szCs w:val="32"/>
          <w:highlight w:val="none"/>
          <w:lang w:eastAsia="zh-CN"/>
        </w:rPr>
      </w:pPr>
      <w:r>
        <w:rPr>
          <w:rFonts w:hint="eastAsia" w:ascii="楷体_GB2312" w:hAnsi="楷体_GB2312" w:eastAsia="楷体_GB2312" w:cs="楷体_GB2312"/>
          <w:snapToGrid/>
          <w:spacing w:val="0"/>
          <w:kern w:val="2"/>
          <w:sz w:val="32"/>
          <w:szCs w:val="32"/>
          <w:highlight w:val="none"/>
          <w:lang w:eastAsia="zh-CN"/>
        </w:rPr>
        <w:t>（一）</w:t>
      </w:r>
      <w:r>
        <w:rPr>
          <w:rFonts w:hint="eastAsia" w:ascii="楷体_GB2312" w:hAnsi="楷体_GB2312" w:eastAsia="楷体_GB2312" w:cs="楷体_GB2312"/>
          <w:snapToGrid/>
          <w:spacing w:val="0"/>
          <w:kern w:val="2"/>
          <w:sz w:val="32"/>
          <w:szCs w:val="32"/>
          <w:highlight w:val="none"/>
          <w:lang w:val="en-US" w:eastAsia="zh-CN"/>
        </w:rPr>
        <w:t>绩效</w:t>
      </w:r>
      <w:r>
        <w:rPr>
          <w:rFonts w:hint="eastAsia" w:ascii="楷体_GB2312" w:hAnsi="楷体_GB2312" w:eastAsia="楷体_GB2312" w:cs="楷体_GB2312"/>
          <w:snapToGrid/>
          <w:spacing w:val="0"/>
          <w:kern w:val="2"/>
          <w:sz w:val="32"/>
          <w:szCs w:val="32"/>
          <w:highlight w:val="none"/>
          <w:lang w:eastAsia="zh-CN"/>
        </w:rPr>
        <w:t>目的、对象和内容</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outlineLvl w:val="2"/>
        <w:rPr>
          <w:rFonts w:ascii="仿宋_GB2312" w:hAnsi="仿宋_GB2312" w:eastAsia="仿宋_GB2312" w:cs="仿宋_GB2312"/>
          <w:snapToGrid/>
          <w:spacing w:val="0"/>
          <w:kern w:val="2"/>
          <w:sz w:val="32"/>
          <w:szCs w:val="32"/>
          <w:highlight w:val="none"/>
          <w:lang w:eastAsia="zh-CN"/>
        </w:rPr>
      </w:pPr>
      <w:r>
        <w:rPr>
          <w:rFonts w:hint="eastAsia" w:ascii="仿宋_GB2312" w:hAnsi="仿宋_GB2312" w:eastAsia="仿宋_GB2312" w:cs="仿宋_GB2312"/>
          <w:snapToGrid/>
          <w:spacing w:val="0"/>
          <w:kern w:val="2"/>
          <w:sz w:val="32"/>
          <w:szCs w:val="32"/>
          <w:highlight w:val="none"/>
          <w:lang w:eastAsia="zh-CN"/>
        </w:rPr>
        <w:t>1.</w:t>
      </w:r>
      <w:r>
        <w:rPr>
          <w:rFonts w:hint="eastAsia" w:ascii="仿宋_GB2312" w:hAnsi="仿宋_GB2312" w:eastAsia="仿宋_GB2312" w:cs="仿宋_GB2312"/>
          <w:snapToGrid/>
          <w:spacing w:val="0"/>
          <w:kern w:val="2"/>
          <w:sz w:val="32"/>
          <w:szCs w:val="32"/>
          <w:highlight w:val="none"/>
          <w:lang w:val="en-US" w:eastAsia="zh-CN"/>
        </w:rPr>
        <w:t>绩效</w:t>
      </w:r>
      <w:r>
        <w:rPr>
          <w:rFonts w:hint="eastAsia" w:ascii="仿宋_GB2312" w:hAnsi="仿宋_GB2312" w:eastAsia="仿宋_GB2312" w:cs="仿宋_GB2312"/>
          <w:snapToGrid/>
          <w:spacing w:val="0"/>
          <w:kern w:val="2"/>
          <w:sz w:val="32"/>
          <w:szCs w:val="32"/>
          <w:highlight w:val="none"/>
          <w:lang w:eastAsia="zh-CN"/>
        </w:rPr>
        <w:t>目的</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ascii="仿宋_GB2312" w:hAnsi="仿宋_GB2312" w:eastAsia="仿宋_GB2312" w:cs="仿宋_GB2312"/>
          <w:snapToGrid/>
          <w:spacing w:val="0"/>
          <w:kern w:val="2"/>
          <w:sz w:val="32"/>
          <w:szCs w:val="32"/>
          <w:highlight w:val="none"/>
          <w:lang w:eastAsia="zh-CN"/>
        </w:rPr>
      </w:pPr>
      <w:r>
        <w:rPr>
          <w:rFonts w:hint="eastAsia" w:ascii="仿宋_GB2312" w:hAnsi="仿宋_GB2312" w:eastAsia="仿宋_GB2312" w:cs="仿宋_GB2312"/>
          <w:snapToGrid/>
          <w:spacing w:val="0"/>
          <w:kern w:val="2"/>
          <w:sz w:val="32"/>
          <w:szCs w:val="32"/>
          <w:highlight w:val="none"/>
          <w:lang w:eastAsia="zh-CN"/>
        </w:rPr>
        <w:t>区文旅局对</w:t>
      </w:r>
      <w:r>
        <w:rPr>
          <w:rFonts w:hint="eastAsia" w:ascii="仿宋_GB2312" w:hAnsi="仿宋_GB2312" w:eastAsia="仿宋_GB2312" w:cs="仿宋_GB2312"/>
          <w:snapToGrid/>
          <w:spacing w:val="0"/>
          <w:kern w:val="2"/>
          <w:sz w:val="32"/>
          <w:szCs w:val="32"/>
          <w:highlight w:val="none"/>
          <w:lang w:val="en-US" w:eastAsia="zh-CN"/>
        </w:rPr>
        <w:t>2</w:t>
      </w:r>
      <w:r>
        <w:rPr>
          <w:rFonts w:hint="eastAsia" w:ascii="仿宋_GB2312" w:hAnsi="仿宋_GB2312" w:eastAsia="仿宋_GB2312" w:cs="仿宋_GB2312"/>
          <w:snapToGrid/>
          <w:spacing w:val="0"/>
          <w:kern w:val="2"/>
          <w:sz w:val="32"/>
          <w:szCs w:val="32"/>
          <w:highlight w:val="none"/>
          <w:lang w:eastAsia="zh-CN"/>
        </w:rPr>
        <w:t>0</w:t>
      </w:r>
      <w:r>
        <w:rPr>
          <w:rFonts w:hint="eastAsia" w:ascii="仿宋_GB2312" w:hAnsi="仿宋_GB2312" w:eastAsia="仿宋_GB2312" w:cs="仿宋_GB2312"/>
          <w:snapToGrid/>
          <w:spacing w:val="0"/>
          <w:kern w:val="2"/>
          <w:sz w:val="32"/>
          <w:szCs w:val="32"/>
          <w:highlight w:val="none"/>
          <w:lang w:val="en-US" w:eastAsia="zh-CN"/>
        </w:rPr>
        <w:t>2</w:t>
      </w:r>
      <w:r>
        <w:rPr>
          <w:rFonts w:hint="eastAsia" w:ascii="仿宋_GB2312" w:hAnsi="仿宋_GB2312" w:eastAsia="仿宋_GB2312" w:cs="仿宋_GB2312"/>
          <w:snapToGrid/>
          <w:spacing w:val="0"/>
          <w:kern w:val="2"/>
          <w:sz w:val="32"/>
          <w:szCs w:val="32"/>
          <w:highlight w:val="none"/>
          <w:lang w:eastAsia="zh-CN"/>
        </w:rPr>
        <w:t>3年度国家非遗保护专项资金支持的</w:t>
      </w:r>
      <w:r>
        <w:rPr>
          <w:rFonts w:hint="eastAsia" w:ascii="仿宋_GB2312" w:hAnsi="仿宋_GB2312" w:eastAsia="仿宋_GB2312" w:cs="仿宋_GB2312"/>
          <w:snapToGrid/>
          <w:spacing w:val="0"/>
          <w:kern w:val="2"/>
          <w:sz w:val="32"/>
          <w:szCs w:val="32"/>
          <w:highlight w:val="none"/>
          <w:lang w:val="en-US" w:eastAsia="zh-CN"/>
        </w:rPr>
        <w:t>7</w:t>
      </w:r>
      <w:r>
        <w:rPr>
          <w:rFonts w:hint="eastAsia" w:ascii="仿宋_GB2312" w:hAnsi="仿宋_GB2312" w:eastAsia="仿宋_GB2312" w:cs="仿宋_GB2312"/>
          <w:snapToGrid/>
          <w:spacing w:val="0"/>
          <w:kern w:val="2"/>
          <w:sz w:val="32"/>
          <w:szCs w:val="32"/>
          <w:highlight w:val="none"/>
          <w:lang w:eastAsia="zh-CN"/>
        </w:rPr>
        <w:t>个项目执行情况进行绩效检查，了解2023年度补助项目资金使用情况、绩效目标完成情况、实施结果及效果情况，并对项目保护单位提出资金使用、管理要求，以提高国家非遗保护专项资金使用的规范性、安全性和有效性，确保国家非遗保护有关保障政策有效落实。</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outlineLvl w:val="2"/>
        <w:rPr>
          <w:rFonts w:ascii="仿宋_GB2312" w:hAnsi="仿宋_GB2312" w:eastAsia="仿宋_GB2312" w:cs="仿宋_GB2312"/>
          <w:snapToGrid/>
          <w:spacing w:val="0"/>
          <w:kern w:val="2"/>
          <w:sz w:val="32"/>
          <w:szCs w:val="32"/>
          <w:highlight w:val="none"/>
          <w:lang w:eastAsia="zh-CN"/>
        </w:rPr>
      </w:pPr>
      <w:r>
        <w:rPr>
          <w:rFonts w:hint="eastAsia" w:ascii="仿宋_GB2312" w:hAnsi="仿宋_GB2312" w:eastAsia="仿宋_GB2312" w:cs="仿宋_GB2312"/>
          <w:snapToGrid/>
          <w:spacing w:val="0"/>
          <w:kern w:val="2"/>
          <w:sz w:val="32"/>
          <w:szCs w:val="32"/>
          <w:highlight w:val="none"/>
          <w:lang w:eastAsia="zh-CN"/>
        </w:rPr>
        <w:t>2.</w:t>
      </w:r>
      <w:r>
        <w:rPr>
          <w:rFonts w:hint="eastAsia" w:ascii="仿宋_GB2312" w:hAnsi="仿宋_GB2312" w:eastAsia="仿宋_GB2312" w:cs="仿宋_GB2312"/>
          <w:snapToGrid/>
          <w:spacing w:val="0"/>
          <w:kern w:val="2"/>
          <w:sz w:val="32"/>
          <w:szCs w:val="32"/>
          <w:highlight w:val="none"/>
          <w:lang w:val="en-US" w:eastAsia="zh-CN"/>
        </w:rPr>
        <w:t>绩效</w:t>
      </w:r>
      <w:r>
        <w:rPr>
          <w:rFonts w:hint="eastAsia" w:ascii="仿宋_GB2312" w:hAnsi="仿宋_GB2312" w:eastAsia="仿宋_GB2312" w:cs="仿宋_GB2312"/>
          <w:snapToGrid/>
          <w:spacing w:val="0"/>
          <w:kern w:val="2"/>
          <w:sz w:val="32"/>
          <w:szCs w:val="32"/>
          <w:highlight w:val="none"/>
          <w:lang w:eastAsia="zh-CN"/>
        </w:rPr>
        <w:t>对象</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ascii="仿宋_GB2312" w:hAnsi="仿宋_GB2312" w:eastAsia="仿宋_GB2312" w:cs="仿宋_GB2312"/>
          <w:snapToGrid/>
          <w:spacing w:val="0"/>
          <w:kern w:val="2"/>
          <w:sz w:val="32"/>
          <w:szCs w:val="32"/>
          <w:lang w:eastAsia="zh-CN"/>
        </w:rPr>
      </w:pPr>
      <w:r>
        <w:rPr>
          <w:rFonts w:hint="eastAsia" w:ascii="仿宋_GB2312" w:hAnsi="仿宋_GB2312" w:eastAsia="仿宋_GB2312" w:cs="仿宋_GB2312"/>
          <w:snapToGrid/>
          <w:spacing w:val="0"/>
          <w:kern w:val="2"/>
          <w:sz w:val="32"/>
          <w:szCs w:val="32"/>
          <w:lang w:eastAsia="zh-CN"/>
        </w:rPr>
        <w:t>本次</w:t>
      </w:r>
      <w:r>
        <w:rPr>
          <w:rFonts w:hint="eastAsia" w:ascii="仿宋_GB2312" w:hAnsi="仿宋_GB2312" w:eastAsia="仿宋_GB2312" w:cs="仿宋_GB2312"/>
          <w:snapToGrid/>
          <w:spacing w:val="0"/>
          <w:kern w:val="2"/>
          <w:sz w:val="32"/>
          <w:szCs w:val="32"/>
          <w:highlight w:val="none"/>
          <w:lang w:val="en-US" w:eastAsia="zh-CN"/>
        </w:rPr>
        <w:t>绩效</w:t>
      </w:r>
      <w:r>
        <w:rPr>
          <w:rFonts w:hint="eastAsia" w:ascii="仿宋_GB2312" w:hAnsi="仿宋_GB2312" w:eastAsia="仿宋_GB2312" w:cs="仿宋_GB2312"/>
          <w:snapToGrid/>
          <w:spacing w:val="0"/>
          <w:kern w:val="2"/>
          <w:sz w:val="32"/>
          <w:szCs w:val="32"/>
          <w:lang w:eastAsia="zh-CN"/>
        </w:rPr>
        <w:t>对象是2023年度北京市西城区申报国家非遗保护专项资金获得资金支持的7个项目，专项资金共计</w:t>
      </w:r>
      <w:r>
        <w:rPr>
          <w:rFonts w:hint="eastAsia" w:ascii="仿宋_GB2312" w:hAnsi="仿宋_GB2312" w:eastAsia="仿宋_GB2312" w:cs="仿宋_GB2312"/>
          <w:snapToGrid/>
          <w:spacing w:val="0"/>
          <w:kern w:val="2"/>
          <w:sz w:val="32"/>
          <w:szCs w:val="32"/>
          <w:lang w:val="en-US" w:eastAsia="zh-CN"/>
        </w:rPr>
        <w:t>241</w:t>
      </w:r>
      <w:r>
        <w:rPr>
          <w:rFonts w:hint="eastAsia" w:ascii="仿宋_GB2312" w:hAnsi="仿宋_GB2312" w:eastAsia="仿宋_GB2312" w:cs="仿宋_GB2312"/>
          <w:snapToGrid/>
          <w:spacing w:val="0"/>
          <w:kern w:val="2"/>
          <w:sz w:val="32"/>
          <w:szCs w:val="32"/>
          <w:lang w:eastAsia="zh-CN"/>
        </w:rPr>
        <w:t>万元，涉及共</w:t>
      </w:r>
      <w:r>
        <w:rPr>
          <w:rFonts w:hint="eastAsia" w:ascii="仿宋_GB2312" w:hAnsi="仿宋_GB2312" w:eastAsia="仿宋_GB2312" w:cs="仿宋_GB2312"/>
          <w:snapToGrid/>
          <w:spacing w:val="0"/>
          <w:kern w:val="2"/>
          <w:sz w:val="32"/>
          <w:szCs w:val="32"/>
          <w:lang w:val="en-US" w:eastAsia="zh-CN"/>
        </w:rPr>
        <w:t>7</w:t>
      </w:r>
      <w:r>
        <w:rPr>
          <w:rFonts w:hint="eastAsia" w:ascii="仿宋_GB2312" w:hAnsi="仿宋_GB2312" w:eastAsia="仿宋_GB2312" w:cs="仿宋_GB2312"/>
          <w:snapToGrid/>
          <w:spacing w:val="0"/>
          <w:kern w:val="2"/>
          <w:sz w:val="32"/>
          <w:szCs w:val="32"/>
          <w:lang w:eastAsia="zh-CN"/>
        </w:rPr>
        <w:t>个项目单位。</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outlineLvl w:val="2"/>
        <w:rPr>
          <w:rFonts w:ascii="仿宋_GB2312" w:hAnsi="仿宋_GB2312" w:eastAsia="仿宋_GB2312" w:cs="仿宋_GB2312"/>
          <w:snapToGrid/>
          <w:spacing w:val="0"/>
          <w:kern w:val="2"/>
          <w:sz w:val="32"/>
          <w:szCs w:val="32"/>
          <w:highlight w:val="none"/>
          <w:lang w:eastAsia="zh-CN"/>
        </w:rPr>
      </w:pPr>
      <w:r>
        <w:rPr>
          <w:rFonts w:hint="eastAsia" w:ascii="仿宋_GB2312" w:hAnsi="仿宋_GB2312" w:eastAsia="仿宋_GB2312" w:cs="仿宋_GB2312"/>
          <w:snapToGrid/>
          <w:spacing w:val="0"/>
          <w:kern w:val="2"/>
          <w:sz w:val="32"/>
          <w:szCs w:val="32"/>
          <w:highlight w:val="none"/>
          <w:lang w:eastAsia="zh-CN"/>
        </w:rPr>
        <w:t>3.</w:t>
      </w:r>
      <w:r>
        <w:rPr>
          <w:rFonts w:hint="eastAsia" w:ascii="仿宋_GB2312" w:hAnsi="仿宋_GB2312" w:eastAsia="仿宋_GB2312" w:cs="仿宋_GB2312"/>
          <w:snapToGrid/>
          <w:spacing w:val="0"/>
          <w:kern w:val="2"/>
          <w:sz w:val="32"/>
          <w:szCs w:val="32"/>
          <w:highlight w:val="none"/>
          <w:lang w:val="en-US" w:eastAsia="zh-CN"/>
        </w:rPr>
        <w:t>绩效</w:t>
      </w:r>
      <w:r>
        <w:rPr>
          <w:rFonts w:hint="eastAsia" w:ascii="仿宋_GB2312" w:hAnsi="仿宋_GB2312" w:eastAsia="仿宋_GB2312" w:cs="仿宋_GB2312"/>
          <w:snapToGrid/>
          <w:spacing w:val="0"/>
          <w:kern w:val="2"/>
          <w:sz w:val="32"/>
          <w:szCs w:val="32"/>
          <w:highlight w:val="none"/>
          <w:lang w:eastAsia="zh-CN"/>
        </w:rPr>
        <w:t>内容</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ascii="仿宋_GB2312" w:hAnsi="仿宋_GB2312" w:eastAsia="仿宋_GB2312" w:cs="仿宋_GB2312"/>
          <w:snapToGrid/>
          <w:spacing w:val="0"/>
          <w:kern w:val="2"/>
          <w:sz w:val="32"/>
          <w:szCs w:val="32"/>
          <w:highlight w:val="none"/>
          <w:lang w:eastAsia="zh-CN"/>
        </w:rPr>
      </w:pPr>
      <w:r>
        <w:rPr>
          <w:rFonts w:hint="eastAsia" w:ascii="仿宋_GB2312" w:hAnsi="仿宋_GB2312" w:eastAsia="仿宋_GB2312" w:cs="仿宋_GB2312"/>
          <w:snapToGrid/>
          <w:spacing w:val="0"/>
          <w:kern w:val="2"/>
          <w:sz w:val="32"/>
          <w:szCs w:val="32"/>
          <w:highlight w:val="none"/>
          <w:lang w:eastAsia="zh-CN"/>
        </w:rPr>
        <w:t>（1）年度绩效目标完成情况</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ascii="仿宋_GB2312" w:hAnsi="仿宋_GB2312" w:eastAsia="仿宋_GB2312" w:cs="仿宋_GB2312"/>
          <w:snapToGrid/>
          <w:spacing w:val="0"/>
          <w:kern w:val="2"/>
          <w:sz w:val="32"/>
          <w:szCs w:val="32"/>
          <w:highlight w:val="none"/>
          <w:lang w:eastAsia="zh-CN"/>
        </w:rPr>
      </w:pPr>
      <w:r>
        <w:rPr>
          <w:rFonts w:hint="eastAsia" w:ascii="仿宋_GB2312" w:hAnsi="仿宋_GB2312" w:eastAsia="仿宋_GB2312" w:cs="仿宋_GB2312"/>
          <w:snapToGrid/>
          <w:spacing w:val="0"/>
          <w:kern w:val="2"/>
          <w:sz w:val="32"/>
          <w:szCs w:val="32"/>
          <w:highlight w:val="none"/>
          <w:lang w:eastAsia="zh-CN"/>
        </w:rPr>
        <w:t>①产出指标完成情况。主要绩效各项目产出指标的完成情况。</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ascii="仿宋_GB2312" w:hAnsi="仿宋_GB2312" w:eastAsia="仿宋_GB2312" w:cs="仿宋_GB2312"/>
          <w:snapToGrid/>
          <w:spacing w:val="0"/>
          <w:kern w:val="2"/>
          <w:sz w:val="32"/>
          <w:szCs w:val="32"/>
          <w:highlight w:val="none"/>
          <w:lang w:eastAsia="zh-CN"/>
        </w:rPr>
      </w:pPr>
      <w:r>
        <w:rPr>
          <w:rFonts w:hint="eastAsia" w:ascii="仿宋_GB2312" w:hAnsi="仿宋_GB2312" w:eastAsia="仿宋_GB2312" w:cs="仿宋_GB2312"/>
          <w:snapToGrid/>
          <w:spacing w:val="0"/>
          <w:kern w:val="2"/>
          <w:sz w:val="32"/>
          <w:szCs w:val="32"/>
          <w:highlight w:val="none"/>
          <w:lang w:eastAsia="zh-CN"/>
        </w:rPr>
        <w:t>②进度完成情况。主要绩效各项工作完成的及时情况。</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ascii="仿宋_GB2312" w:hAnsi="仿宋_GB2312" w:eastAsia="仿宋_GB2312" w:cs="仿宋_GB2312"/>
          <w:snapToGrid/>
          <w:spacing w:val="0"/>
          <w:kern w:val="2"/>
          <w:sz w:val="32"/>
          <w:szCs w:val="32"/>
          <w:highlight w:val="none"/>
          <w:lang w:eastAsia="zh-CN"/>
        </w:rPr>
      </w:pPr>
      <w:r>
        <w:rPr>
          <w:rFonts w:hint="eastAsia" w:ascii="仿宋_GB2312" w:hAnsi="仿宋_GB2312" w:eastAsia="仿宋_GB2312" w:cs="仿宋_GB2312"/>
          <w:snapToGrid/>
          <w:spacing w:val="0"/>
          <w:kern w:val="2"/>
          <w:sz w:val="32"/>
          <w:szCs w:val="32"/>
          <w:highlight w:val="none"/>
          <w:lang w:eastAsia="zh-CN"/>
        </w:rPr>
        <w:t>（2）资金使用管理情况</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ascii="仿宋_GB2312" w:hAnsi="仿宋_GB2312" w:eastAsia="仿宋_GB2312" w:cs="仿宋_GB2312"/>
          <w:snapToGrid/>
          <w:spacing w:val="0"/>
          <w:kern w:val="2"/>
          <w:sz w:val="32"/>
          <w:szCs w:val="32"/>
          <w:lang w:eastAsia="zh-CN"/>
        </w:rPr>
      </w:pPr>
      <w:r>
        <w:rPr>
          <w:rFonts w:hint="eastAsia" w:ascii="仿宋_GB2312" w:hAnsi="仿宋_GB2312" w:eastAsia="仿宋_GB2312" w:cs="仿宋_GB2312"/>
          <w:snapToGrid/>
          <w:spacing w:val="0"/>
          <w:kern w:val="2"/>
          <w:sz w:val="32"/>
          <w:szCs w:val="32"/>
          <w:highlight w:val="none"/>
          <w:lang w:eastAsia="zh-CN"/>
        </w:rPr>
        <w:t>①预算执行情况。</w:t>
      </w:r>
      <w:r>
        <w:rPr>
          <w:rFonts w:hint="eastAsia" w:ascii="仿宋_GB2312" w:hAnsi="仿宋_GB2312" w:eastAsia="仿宋_GB2312" w:cs="仿宋_GB2312"/>
          <w:snapToGrid/>
          <w:spacing w:val="0"/>
          <w:kern w:val="2"/>
          <w:sz w:val="32"/>
          <w:szCs w:val="32"/>
          <w:lang w:eastAsia="zh-CN"/>
        </w:rPr>
        <w:t>主要绩效各项目预算资金是否有效使用，包括项目</w:t>
      </w:r>
      <w:r>
        <w:rPr>
          <w:rFonts w:hint="eastAsia" w:ascii="仿宋_GB2312" w:hAnsi="仿宋_GB2312" w:eastAsia="仿宋_GB2312" w:cs="仿宋_GB2312"/>
          <w:snapToGrid/>
          <w:spacing w:val="0"/>
          <w:kern w:val="2"/>
          <w:sz w:val="32"/>
          <w:szCs w:val="32"/>
          <w:lang w:val="en-US" w:eastAsia="zh-CN"/>
        </w:rPr>
        <w:t>预算</w:t>
      </w:r>
      <w:r>
        <w:rPr>
          <w:rFonts w:hint="eastAsia" w:ascii="仿宋_GB2312" w:hAnsi="仿宋_GB2312" w:eastAsia="仿宋_GB2312" w:cs="仿宋_GB2312"/>
          <w:snapToGrid/>
          <w:spacing w:val="0"/>
          <w:kern w:val="2"/>
          <w:sz w:val="32"/>
          <w:szCs w:val="32"/>
          <w:lang w:eastAsia="zh-CN"/>
        </w:rPr>
        <w:t>执行率和结转结余资金</w:t>
      </w:r>
      <w:r>
        <w:rPr>
          <w:rFonts w:hint="eastAsia" w:ascii="仿宋_GB2312" w:hAnsi="仿宋_GB2312" w:eastAsia="仿宋_GB2312" w:cs="仿宋_GB2312"/>
          <w:snapToGrid/>
          <w:spacing w:val="0"/>
          <w:kern w:val="2"/>
          <w:sz w:val="32"/>
          <w:szCs w:val="32"/>
          <w:lang w:val="en-US" w:eastAsia="zh-CN"/>
        </w:rPr>
        <w:t>使用</w:t>
      </w:r>
      <w:r>
        <w:rPr>
          <w:rFonts w:hint="eastAsia" w:ascii="仿宋_GB2312" w:hAnsi="仿宋_GB2312" w:eastAsia="仿宋_GB2312" w:cs="仿宋_GB2312"/>
          <w:snapToGrid/>
          <w:spacing w:val="0"/>
          <w:kern w:val="2"/>
          <w:sz w:val="32"/>
          <w:szCs w:val="32"/>
          <w:lang w:eastAsia="zh-CN"/>
        </w:rPr>
        <w:t>情况。</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ascii="仿宋_GB2312" w:hAnsi="仿宋_GB2312" w:eastAsia="仿宋_GB2312" w:cs="仿宋_GB2312"/>
          <w:snapToGrid/>
          <w:spacing w:val="0"/>
          <w:kern w:val="2"/>
          <w:sz w:val="32"/>
          <w:szCs w:val="32"/>
          <w:lang w:eastAsia="zh-CN"/>
        </w:rPr>
      </w:pPr>
      <w:r>
        <w:rPr>
          <w:rFonts w:hint="eastAsia" w:ascii="仿宋_GB2312" w:hAnsi="仿宋_GB2312" w:eastAsia="仿宋_GB2312" w:cs="仿宋_GB2312"/>
          <w:snapToGrid/>
          <w:spacing w:val="0"/>
          <w:kern w:val="2"/>
          <w:sz w:val="32"/>
          <w:szCs w:val="32"/>
          <w:lang w:eastAsia="zh-CN"/>
        </w:rPr>
        <w:t>②资金使用合规性。主要绩效各项目是否按照相关文件规定使用资金，是否存在截留、挤占、挪用、虚列支出、超标准支出等情况；是否存在擅自变更项目实施内容的</w:t>
      </w:r>
      <w:r>
        <w:rPr>
          <w:rFonts w:hint="eastAsia" w:ascii="仿宋_GB2312" w:hAnsi="仿宋_GB2312" w:eastAsia="仿宋_GB2312" w:cs="仿宋_GB2312"/>
          <w:snapToGrid/>
          <w:spacing w:val="0"/>
          <w:kern w:val="2"/>
          <w:sz w:val="32"/>
          <w:szCs w:val="32"/>
          <w:lang w:val="en-US" w:eastAsia="zh-CN"/>
        </w:rPr>
        <w:t>情况</w:t>
      </w:r>
      <w:r>
        <w:rPr>
          <w:rFonts w:hint="eastAsia" w:ascii="仿宋_GB2312" w:hAnsi="仿宋_GB2312" w:eastAsia="仿宋_GB2312" w:cs="仿宋_GB2312"/>
          <w:snapToGrid/>
          <w:spacing w:val="0"/>
          <w:kern w:val="2"/>
          <w:sz w:val="32"/>
          <w:szCs w:val="32"/>
          <w:lang w:eastAsia="zh-CN"/>
        </w:rPr>
        <w:t>；是否存在因管理不善，给国家财产造成损失和浪费的</w:t>
      </w:r>
      <w:r>
        <w:rPr>
          <w:rFonts w:hint="eastAsia" w:ascii="仿宋_GB2312" w:hAnsi="仿宋_GB2312" w:eastAsia="仿宋_GB2312" w:cs="仿宋_GB2312"/>
          <w:snapToGrid/>
          <w:spacing w:val="0"/>
          <w:kern w:val="2"/>
          <w:sz w:val="32"/>
          <w:szCs w:val="32"/>
          <w:lang w:val="en-US" w:eastAsia="zh-CN"/>
        </w:rPr>
        <w:t>情况</w:t>
      </w:r>
      <w:r>
        <w:rPr>
          <w:rFonts w:hint="eastAsia" w:ascii="仿宋_GB2312" w:hAnsi="仿宋_GB2312" w:eastAsia="仿宋_GB2312" w:cs="仿宋_GB2312"/>
          <w:snapToGrid/>
          <w:spacing w:val="0"/>
          <w:kern w:val="2"/>
          <w:sz w:val="32"/>
          <w:szCs w:val="32"/>
          <w:lang w:eastAsia="zh-CN"/>
        </w:rPr>
        <w:t>；资金使用、</w:t>
      </w:r>
      <w:bookmarkStart w:id="2" w:name="bookmark7"/>
      <w:bookmarkEnd w:id="2"/>
      <w:bookmarkStart w:id="3" w:name="bookmark6"/>
      <w:bookmarkEnd w:id="3"/>
      <w:r>
        <w:rPr>
          <w:rFonts w:hint="eastAsia" w:ascii="仿宋_GB2312" w:hAnsi="仿宋_GB2312" w:eastAsia="仿宋_GB2312" w:cs="仿宋_GB2312"/>
          <w:snapToGrid/>
          <w:spacing w:val="0"/>
          <w:kern w:val="2"/>
          <w:sz w:val="32"/>
          <w:szCs w:val="32"/>
          <w:lang w:eastAsia="zh-CN"/>
        </w:rPr>
        <w:t>项目</w:t>
      </w:r>
      <w:r>
        <w:rPr>
          <w:rFonts w:hint="eastAsia" w:ascii="仿宋_GB2312" w:hAnsi="仿宋_GB2312" w:eastAsia="仿宋_GB2312" w:cs="仿宋_GB2312"/>
          <w:snapToGrid/>
          <w:spacing w:val="0"/>
          <w:kern w:val="2"/>
          <w:sz w:val="32"/>
          <w:szCs w:val="32"/>
          <w:lang w:val="en-US" w:eastAsia="zh-CN"/>
        </w:rPr>
        <w:t>资金</w:t>
      </w:r>
      <w:r>
        <w:rPr>
          <w:rFonts w:hint="eastAsia" w:ascii="仿宋_GB2312" w:hAnsi="仿宋_GB2312" w:eastAsia="仿宋_GB2312" w:cs="仿宋_GB2312"/>
          <w:snapToGrid/>
          <w:spacing w:val="0"/>
          <w:kern w:val="2"/>
          <w:sz w:val="32"/>
          <w:szCs w:val="32"/>
          <w:lang w:eastAsia="zh-CN"/>
        </w:rPr>
        <w:t>核算等是否合规等。</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ascii="仿宋_GB2312" w:hAnsi="仿宋_GB2312" w:eastAsia="仿宋_GB2312" w:cs="仿宋_GB2312"/>
          <w:snapToGrid/>
          <w:spacing w:val="0"/>
          <w:kern w:val="2"/>
          <w:sz w:val="32"/>
          <w:szCs w:val="32"/>
          <w:lang w:eastAsia="zh-CN"/>
        </w:rPr>
      </w:pPr>
      <w:r>
        <w:rPr>
          <w:rFonts w:hint="eastAsia" w:ascii="仿宋_GB2312" w:hAnsi="仿宋_GB2312" w:eastAsia="仿宋_GB2312" w:cs="仿宋_GB2312"/>
          <w:snapToGrid/>
          <w:spacing w:val="0"/>
          <w:kern w:val="2"/>
          <w:sz w:val="32"/>
          <w:szCs w:val="32"/>
          <w:lang w:eastAsia="zh-CN"/>
        </w:rPr>
        <w:t>（3）成果效益完成情况</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ascii="仿宋_GB2312" w:hAnsi="仿宋_GB2312" w:eastAsia="仿宋_GB2312" w:cs="仿宋_GB2312"/>
          <w:snapToGrid/>
          <w:spacing w:val="0"/>
          <w:kern w:val="2"/>
          <w:sz w:val="32"/>
          <w:szCs w:val="32"/>
          <w:lang w:eastAsia="zh-CN"/>
        </w:rPr>
      </w:pPr>
      <w:r>
        <w:rPr>
          <w:rFonts w:hint="eastAsia" w:ascii="仿宋_GB2312" w:hAnsi="仿宋_GB2312" w:eastAsia="仿宋_GB2312" w:cs="仿宋_GB2312"/>
          <w:snapToGrid/>
          <w:spacing w:val="0"/>
          <w:kern w:val="2"/>
          <w:sz w:val="32"/>
          <w:szCs w:val="32"/>
          <w:lang w:eastAsia="zh-CN"/>
        </w:rPr>
        <w:t>在开展技艺传承、人才培养、传习交流、宣传推广、文化内涵挖掘、传统文化教育、支持脱贫攻坚和乡村振兴、参加重大活动等方面取得的工作成果。</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outlineLvl w:val="1"/>
        <w:rPr>
          <w:rFonts w:ascii="楷体_GB2312" w:hAnsi="楷体_GB2312" w:eastAsia="楷体_GB2312" w:cs="楷体_GB2312"/>
          <w:snapToGrid/>
          <w:spacing w:val="0"/>
          <w:kern w:val="2"/>
          <w:sz w:val="32"/>
          <w:szCs w:val="32"/>
          <w:lang w:eastAsia="zh-CN"/>
        </w:rPr>
      </w:pPr>
      <w:r>
        <w:rPr>
          <w:rFonts w:hint="eastAsia" w:ascii="楷体_GB2312" w:hAnsi="楷体_GB2312" w:eastAsia="楷体_GB2312" w:cs="楷体_GB2312"/>
          <w:snapToGrid/>
          <w:spacing w:val="0"/>
          <w:kern w:val="2"/>
          <w:sz w:val="32"/>
          <w:szCs w:val="32"/>
          <w:lang w:eastAsia="zh-CN"/>
        </w:rPr>
        <w:t>（二）</w:t>
      </w:r>
      <w:r>
        <w:rPr>
          <w:rFonts w:hint="eastAsia" w:ascii="楷体_GB2312" w:hAnsi="楷体_GB2312" w:eastAsia="楷体_GB2312" w:cs="楷体_GB2312"/>
          <w:snapToGrid/>
          <w:spacing w:val="0"/>
          <w:kern w:val="2"/>
          <w:sz w:val="32"/>
          <w:szCs w:val="32"/>
          <w:lang w:val="en-US" w:eastAsia="zh-CN"/>
        </w:rPr>
        <w:t>绩效</w:t>
      </w:r>
      <w:r>
        <w:rPr>
          <w:rFonts w:hint="eastAsia" w:ascii="楷体_GB2312" w:hAnsi="楷体_GB2312" w:eastAsia="楷体_GB2312" w:cs="楷体_GB2312"/>
          <w:snapToGrid/>
          <w:spacing w:val="0"/>
          <w:kern w:val="2"/>
          <w:sz w:val="32"/>
          <w:szCs w:val="32"/>
          <w:lang w:eastAsia="zh-CN"/>
        </w:rPr>
        <w:t>工作原则、方法</w:t>
      </w:r>
    </w:p>
    <w:p>
      <w:pPr>
        <w:keepNext w:val="0"/>
        <w:keepLines w:val="0"/>
        <w:pageBreakBefore w:val="0"/>
        <w:kinsoku/>
        <w:wordWrap/>
        <w:overflowPunct/>
        <w:topLinePunct w:val="0"/>
        <w:bidi w:val="0"/>
        <w:adjustRightInd w:val="0"/>
        <w:snapToGrid w:val="0"/>
        <w:spacing w:line="360" w:lineRule="auto"/>
        <w:ind w:firstLine="640" w:firstLineChars="200"/>
        <w:jc w:val="both"/>
        <w:rPr>
          <w:rFonts w:ascii="仿宋_GB2312" w:hAnsi="仿宋_GB2312" w:eastAsia="仿宋_GB2312" w:cs="仿宋_GB2312"/>
          <w:spacing w:val="0"/>
          <w:sz w:val="32"/>
          <w:szCs w:val="32"/>
          <w:highlight w:val="none"/>
          <w:lang w:eastAsia="zh-CN"/>
        </w:rPr>
      </w:pPr>
      <w:r>
        <w:rPr>
          <w:rFonts w:hint="eastAsia" w:ascii="仿宋_GB2312" w:hAnsi="仿宋_GB2312" w:eastAsia="仿宋_GB2312" w:cs="仿宋_GB2312"/>
          <w:spacing w:val="0"/>
          <w:sz w:val="32"/>
          <w:szCs w:val="32"/>
          <w:lang w:eastAsia="zh-CN"/>
        </w:rPr>
        <w:t>本次</w:t>
      </w:r>
      <w:r>
        <w:rPr>
          <w:rFonts w:hint="eastAsia" w:ascii="仿宋_GB2312" w:hAnsi="仿宋_GB2312" w:eastAsia="仿宋_GB2312" w:cs="仿宋_GB2312"/>
          <w:snapToGrid/>
          <w:spacing w:val="0"/>
          <w:kern w:val="2"/>
          <w:sz w:val="32"/>
          <w:szCs w:val="32"/>
          <w:highlight w:val="none"/>
          <w:lang w:val="en-US" w:eastAsia="zh-CN"/>
        </w:rPr>
        <w:t>绩效</w:t>
      </w:r>
      <w:r>
        <w:rPr>
          <w:rFonts w:hint="eastAsia" w:ascii="仿宋_GB2312" w:hAnsi="仿宋_GB2312" w:eastAsia="仿宋_GB2312" w:cs="仿宋_GB2312"/>
          <w:spacing w:val="0"/>
          <w:sz w:val="32"/>
          <w:szCs w:val="32"/>
          <w:lang w:eastAsia="zh-CN"/>
        </w:rPr>
        <w:t>本着问题导向、</w:t>
      </w:r>
      <w:r>
        <w:rPr>
          <w:rFonts w:hint="eastAsia" w:ascii="仿宋_GB2312" w:hAnsi="仿宋_GB2312" w:eastAsia="仿宋_GB2312" w:cs="仿宋_GB2312"/>
          <w:spacing w:val="0"/>
          <w:sz w:val="32"/>
          <w:szCs w:val="32"/>
          <w:lang w:val="en-US" w:eastAsia="zh-CN"/>
        </w:rPr>
        <w:t>全面核查</w:t>
      </w:r>
      <w:r>
        <w:rPr>
          <w:rFonts w:hint="eastAsia" w:ascii="仿宋_GB2312" w:hAnsi="仿宋_GB2312" w:eastAsia="仿宋_GB2312" w:cs="仿宋_GB2312"/>
          <w:spacing w:val="0"/>
          <w:sz w:val="32"/>
          <w:szCs w:val="32"/>
          <w:lang w:eastAsia="zh-CN"/>
        </w:rPr>
        <w:t>、科学客观、讲求绩效的原则，</w:t>
      </w:r>
      <w:r>
        <w:rPr>
          <w:rFonts w:hint="eastAsia" w:ascii="仿宋_GB2312" w:hAnsi="仿宋_GB2312" w:eastAsia="仿宋_GB2312" w:cs="仿宋_GB2312"/>
          <w:spacing w:val="0"/>
          <w:sz w:val="32"/>
          <w:szCs w:val="32"/>
          <w:lang w:val="en-US" w:eastAsia="zh-CN"/>
        </w:rPr>
        <w:t>采用</w:t>
      </w:r>
      <w:r>
        <w:rPr>
          <w:rFonts w:hint="eastAsia" w:ascii="仿宋_GB2312" w:hAnsi="仿宋_GB2312" w:eastAsia="仿宋_GB2312" w:cs="仿宋_GB2312"/>
          <w:spacing w:val="0"/>
          <w:sz w:val="32"/>
          <w:szCs w:val="32"/>
          <w:lang w:eastAsia="zh-CN"/>
        </w:rPr>
        <w:t>专家</w:t>
      </w:r>
      <w:r>
        <w:rPr>
          <w:rFonts w:hint="eastAsia" w:ascii="仿宋_GB2312" w:hAnsi="仿宋_GB2312" w:eastAsia="仿宋_GB2312" w:cs="仿宋_GB2312"/>
          <w:spacing w:val="0"/>
          <w:sz w:val="32"/>
          <w:szCs w:val="32"/>
          <w:lang w:val="en-US" w:eastAsia="zh-CN"/>
        </w:rPr>
        <w:t>绩效</w:t>
      </w:r>
      <w:r>
        <w:rPr>
          <w:rFonts w:hint="eastAsia" w:ascii="仿宋_GB2312" w:hAnsi="仿宋_GB2312" w:eastAsia="仿宋_GB2312" w:cs="仿宋_GB2312"/>
          <w:spacing w:val="0"/>
          <w:sz w:val="32"/>
          <w:szCs w:val="32"/>
          <w:lang w:eastAsia="zh-CN"/>
        </w:rPr>
        <w:t>的方式，运用案卷研究、专家咨询、座谈访谈等</w:t>
      </w:r>
      <w:r>
        <w:rPr>
          <w:rFonts w:hint="eastAsia" w:ascii="仿宋_GB2312" w:hAnsi="仿宋_GB2312" w:eastAsia="仿宋_GB2312" w:cs="仿宋_GB2312"/>
          <w:spacing w:val="0"/>
          <w:sz w:val="32"/>
          <w:szCs w:val="32"/>
          <w:highlight w:val="none"/>
          <w:lang w:eastAsia="zh-CN"/>
        </w:rPr>
        <w:t>方法，对项目执行和管理进行全方位绩效。</w:t>
      </w:r>
    </w:p>
    <w:p>
      <w:pPr>
        <w:keepNext w:val="0"/>
        <w:keepLines w:val="0"/>
        <w:pageBreakBefore w:val="0"/>
        <w:kinsoku/>
        <w:wordWrap/>
        <w:overflowPunct/>
        <w:topLinePunct w:val="0"/>
        <w:bidi w:val="0"/>
        <w:adjustRightInd w:val="0"/>
        <w:snapToGrid w:val="0"/>
        <w:spacing w:line="360" w:lineRule="auto"/>
        <w:ind w:firstLine="640" w:firstLineChars="200"/>
        <w:jc w:val="both"/>
        <w:rPr>
          <w:rFonts w:ascii="仿宋_GB2312" w:hAnsi="仿宋_GB2312" w:eastAsia="仿宋_GB2312" w:cs="仿宋_GB2312"/>
          <w:spacing w:val="0"/>
          <w:sz w:val="32"/>
          <w:szCs w:val="32"/>
          <w:highlight w:val="none"/>
          <w:lang w:eastAsia="zh-CN"/>
        </w:rPr>
      </w:pPr>
      <w:r>
        <w:rPr>
          <w:rFonts w:hint="eastAsia" w:ascii="仿宋_GB2312" w:hAnsi="仿宋_GB2312" w:eastAsia="仿宋_GB2312" w:cs="仿宋_GB2312"/>
          <w:spacing w:val="0"/>
          <w:sz w:val="32"/>
          <w:szCs w:val="32"/>
          <w:highlight w:val="none"/>
          <w:lang w:eastAsia="zh-CN"/>
        </w:rPr>
        <w:t>1.案卷研究法。</w:t>
      </w:r>
      <w:r>
        <w:rPr>
          <w:rFonts w:hint="eastAsia" w:ascii="仿宋_GB2312" w:hAnsi="仿宋_GB2312" w:eastAsia="仿宋_GB2312" w:cs="仿宋_GB2312"/>
          <w:spacing w:val="0"/>
          <w:sz w:val="32"/>
          <w:szCs w:val="32"/>
          <w:highlight w:val="none"/>
          <w:lang w:val="en-US" w:eastAsia="zh-CN"/>
        </w:rPr>
        <w:t>绩效</w:t>
      </w:r>
      <w:r>
        <w:rPr>
          <w:rFonts w:hint="eastAsia" w:ascii="仿宋_GB2312" w:hAnsi="仿宋_GB2312" w:eastAsia="仿宋_GB2312" w:cs="仿宋_GB2312"/>
          <w:spacing w:val="0"/>
          <w:sz w:val="32"/>
          <w:szCs w:val="32"/>
          <w:highlight w:val="none"/>
          <w:lang w:eastAsia="zh-CN"/>
        </w:rPr>
        <w:t>工作组收到各项目提交的2023年度国家非遗重点项目完成情况资料后，对项目资料进行集中分析和结构化整理，形成对项目的初步了解。</w:t>
      </w:r>
    </w:p>
    <w:p>
      <w:pPr>
        <w:keepNext w:val="0"/>
        <w:keepLines w:val="0"/>
        <w:pageBreakBefore w:val="0"/>
        <w:kinsoku/>
        <w:wordWrap/>
        <w:overflowPunct/>
        <w:topLinePunct w:val="0"/>
        <w:bidi w:val="0"/>
        <w:adjustRightInd w:val="0"/>
        <w:snapToGrid w:val="0"/>
        <w:spacing w:line="360" w:lineRule="auto"/>
        <w:ind w:firstLine="640" w:firstLineChars="200"/>
        <w:jc w:val="both"/>
        <w:rPr>
          <w:rFonts w:ascii="仿宋_GB2312" w:hAnsi="仿宋_GB2312" w:eastAsia="仿宋_GB2312" w:cs="仿宋_GB2312"/>
          <w:spacing w:val="0"/>
          <w:sz w:val="32"/>
          <w:szCs w:val="32"/>
          <w:highlight w:val="none"/>
          <w:lang w:eastAsia="zh-CN"/>
        </w:rPr>
      </w:pPr>
      <w:r>
        <w:rPr>
          <w:rFonts w:hint="eastAsia" w:ascii="仿宋_GB2312" w:hAnsi="仿宋_GB2312" w:eastAsia="仿宋_GB2312" w:cs="仿宋_GB2312"/>
          <w:spacing w:val="0"/>
          <w:sz w:val="32"/>
          <w:szCs w:val="32"/>
          <w:highlight w:val="none"/>
          <w:lang w:eastAsia="zh-CN"/>
        </w:rPr>
        <w:t>2.专家评估。绩效工作组组织召开专家绩效评审会，邀请绩效财务、非遗相关专家对所有项目进行一对一的绩效评审。</w:t>
      </w:r>
    </w:p>
    <w:p>
      <w:pPr>
        <w:keepNext w:val="0"/>
        <w:keepLines w:val="0"/>
        <w:pageBreakBefore w:val="0"/>
        <w:kinsoku/>
        <w:wordWrap/>
        <w:overflowPunct/>
        <w:topLinePunct w:val="0"/>
        <w:bidi w:val="0"/>
        <w:adjustRightInd w:val="0"/>
        <w:snapToGrid w:val="0"/>
        <w:spacing w:line="360" w:lineRule="auto"/>
        <w:ind w:firstLine="640" w:firstLineChars="200"/>
        <w:jc w:val="both"/>
        <w:rPr>
          <w:rFonts w:hint="eastAsia" w:ascii="黑体" w:hAnsi="黑体" w:eastAsia="黑体" w:cs="黑体"/>
          <w:spacing w:val="0"/>
          <w:sz w:val="28"/>
          <w:szCs w:val="28"/>
          <w:highlight w:val="none"/>
        </w:rPr>
      </w:pPr>
      <w:r>
        <w:rPr>
          <w:rFonts w:hint="eastAsia" w:ascii="仿宋_GB2312" w:hAnsi="仿宋_GB2312" w:eastAsia="仿宋_GB2312" w:cs="仿宋_GB2312"/>
          <w:spacing w:val="0"/>
          <w:sz w:val="32"/>
          <w:szCs w:val="32"/>
          <w:highlight w:val="none"/>
          <w:lang w:eastAsia="zh-CN"/>
        </w:rPr>
        <w:t>参与本次绩效的专家</w:t>
      </w:r>
      <w:r>
        <w:rPr>
          <w:rFonts w:hint="eastAsia" w:ascii="仿宋_GB2312" w:hAnsi="仿宋_GB2312" w:eastAsia="仿宋_GB2312" w:cs="仿宋_GB2312"/>
          <w:spacing w:val="0"/>
          <w:sz w:val="32"/>
          <w:szCs w:val="32"/>
          <w:highlight w:val="none"/>
          <w:lang w:val="en-US" w:eastAsia="zh-CN"/>
        </w:rPr>
        <w:t>共2人</w:t>
      </w:r>
      <w:r>
        <w:rPr>
          <w:rFonts w:hint="eastAsia" w:ascii="仿宋_GB2312" w:hAnsi="仿宋_GB2312" w:eastAsia="仿宋_GB2312" w:cs="仿宋_GB2312"/>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outlineLvl w:val="1"/>
        <w:rPr>
          <w:rFonts w:ascii="楷体_GB2312" w:hAnsi="楷体_GB2312" w:eastAsia="楷体_GB2312" w:cs="楷体_GB2312"/>
          <w:snapToGrid/>
          <w:spacing w:val="0"/>
          <w:kern w:val="2"/>
          <w:sz w:val="32"/>
          <w:szCs w:val="32"/>
          <w:lang w:eastAsia="zh-CN"/>
        </w:rPr>
      </w:pPr>
      <w:r>
        <w:rPr>
          <w:rFonts w:hint="eastAsia" w:ascii="楷体_GB2312" w:hAnsi="楷体_GB2312" w:eastAsia="楷体_GB2312" w:cs="楷体_GB2312"/>
          <w:snapToGrid/>
          <w:spacing w:val="0"/>
          <w:kern w:val="2"/>
          <w:sz w:val="32"/>
          <w:szCs w:val="32"/>
          <w:lang w:eastAsia="zh-CN"/>
        </w:rPr>
        <w:t>（三）绩效工作过程</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outlineLvl w:val="2"/>
        <w:rPr>
          <w:rFonts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1.准备阶段</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lang w:val="en-US" w:eastAsia="zh-CN"/>
        </w:rPr>
        <w:t>2</w:t>
      </w:r>
      <w:r>
        <w:rPr>
          <w:rFonts w:hint="eastAsia" w:ascii="仿宋_GB2312" w:hAnsi="仿宋_GB2312" w:eastAsia="仿宋_GB2312" w:cs="仿宋_GB2312"/>
          <w:spacing w:val="0"/>
          <w:sz w:val="32"/>
          <w:szCs w:val="32"/>
        </w:rPr>
        <w:t>0</w:t>
      </w:r>
      <w:r>
        <w:rPr>
          <w:rFonts w:hint="eastAsia" w:ascii="仿宋_GB2312" w:hAnsi="仿宋_GB2312" w:eastAsia="仿宋_GB2312" w:cs="仿宋_GB2312"/>
          <w:spacing w:val="0"/>
          <w:sz w:val="32"/>
          <w:szCs w:val="32"/>
          <w:lang w:val="en-US" w:eastAsia="zh-CN"/>
        </w:rPr>
        <w:t>25</w:t>
      </w:r>
      <w:r>
        <w:rPr>
          <w:rFonts w:hint="eastAsia" w:ascii="仿宋_GB2312" w:hAnsi="仿宋_GB2312" w:eastAsia="仿宋_GB2312" w:cs="仿宋_GB2312"/>
          <w:spacing w:val="0"/>
          <w:sz w:val="32"/>
          <w:szCs w:val="32"/>
        </w:rPr>
        <w:t>年</w:t>
      </w:r>
      <w:r>
        <w:rPr>
          <w:rFonts w:hint="eastAsia" w:ascii="仿宋_GB2312" w:hAnsi="仿宋_GB2312" w:eastAsia="仿宋_GB2312" w:cs="仿宋_GB2312"/>
          <w:spacing w:val="0"/>
          <w:sz w:val="32"/>
          <w:szCs w:val="32"/>
          <w:lang w:val="en-US" w:eastAsia="zh-CN"/>
        </w:rPr>
        <w:t>6</w:t>
      </w:r>
      <w:r>
        <w:rPr>
          <w:rFonts w:hint="eastAsia" w:ascii="仿宋_GB2312" w:hAnsi="仿宋_GB2312" w:eastAsia="仿宋_GB2312" w:cs="仿宋_GB2312"/>
          <w:spacing w:val="0"/>
          <w:sz w:val="32"/>
          <w:szCs w:val="32"/>
        </w:rPr>
        <w:t>月</w:t>
      </w:r>
      <w:r>
        <w:rPr>
          <w:rFonts w:hint="eastAsia" w:ascii="仿宋_GB2312" w:hAnsi="仿宋_GB2312" w:eastAsia="仿宋_GB2312" w:cs="仿宋_GB2312"/>
          <w:spacing w:val="0"/>
          <w:sz w:val="32"/>
          <w:szCs w:val="32"/>
          <w:lang w:val="en-US" w:eastAsia="zh-CN"/>
        </w:rPr>
        <w:t>24</w:t>
      </w:r>
      <w:r>
        <w:rPr>
          <w:rFonts w:hint="eastAsia" w:ascii="仿宋_GB2312" w:hAnsi="仿宋_GB2312" w:eastAsia="仿宋_GB2312" w:cs="仿宋_GB2312"/>
          <w:spacing w:val="0"/>
          <w:sz w:val="32"/>
          <w:szCs w:val="32"/>
        </w:rPr>
        <w:t>日-</w:t>
      </w:r>
      <w:r>
        <w:rPr>
          <w:rFonts w:hint="eastAsia" w:ascii="仿宋_GB2312" w:hAnsi="仿宋_GB2312" w:eastAsia="仿宋_GB2312" w:cs="仿宋_GB2312"/>
          <w:spacing w:val="0"/>
          <w:sz w:val="32"/>
          <w:szCs w:val="32"/>
          <w:lang w:val="en-US" w:eastAsia="zh-CN"/>
        </w:rPr>
        <w:t>7</w:t>
      </w:r>
      <w:r>
        <w:rPr>
          <w:rFonts w:hint="eastAsia" w:ascii="仿宋_GB2312" w:hAnsi="仿宋_GB2312" w:eastAsia="仿宋_GB2312" w:cs="仿宋_GB2312"/>
          <w:spacing w:val="0"/>
          <w:sz w:val="32"/>
          <w:szCs w:val="32"/>
        </w:rPr>
        <w:t>月</w:t>
      </w:r>
      <w:r>
        <w:rPr>
          <w:rFonts w:hint="eastAsia" w:ascii="仿宋_GB2312" w:hAnsi="仿宋_GB2312" w:eastAsia="仿宋_GB2312" w:cs="仿宋_GB2312"/>
          <w:spacing w:val="0"/>
          <w:sz w:val="32"/>
          <w:szCs w:val="32"/>
          <w:lang w:val="en-US" w:eastAsia="zh-CN"/>
        </w:rPr>
        <w:t>2</w:t>
      </w:r>
      <w:r>
        <w:rPr>
          <w:rFonts w:hint="eastAsia" w:ascii="仿宋_GB2312" w:hAnsi="仿宋_GB2312" w:eastAsia="仿宋_GB2312" w:cs="仿宋_GB2312"/>
          <w:spacing w:val="0"/>
          <w:sz w:val="32"/>
          <w:szCs w:val="32"/>
        </w:rPr>
        <w:t>日</w:t>
      </w:r>
      <w:r>
        <w:rPr>
          <w:rFonts w:hint="eastAsia" w:ascii="仿宋_GB2312" w:hAnsi="仿宋_GB2312" w:eastAsia="仿宋_GB2312" w:cs="仿宋_GB2312"/>
          <w:spacing w:val="0"/>
          <w:sz w:val="32"/>
          <w:szCs w:val="32"/>
          <w:lang w:eastAsia="zh-CN"/>
        </w:rPr>
        <w:t>）</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rPr>
          <w:rFonts w:ascii="仿宋_GB2312" w:hAnsi="仿宋_GB2312" w:eastAsia="仿宋_GB2312" w:cs="仿宋_GB2312"/>
          <w:spacing w:val="0"/>
          <w:sz w:val="32"/>
          <w:szCs w:val="32"/>
          <w:lang w:eastAsia="zh-CN"/>
        </w:rPr>
      </w:pPr>
      <w:r>
        <w:rPr>
          <w:rFonts w:hint="eastAsia" w:ascii="仿宋_GB2312" w:hAnsi="仿宋_GB2312" w:eastAsia="仿宋_GB2312" w:cs="仿宋_GB2312"/>
          <w:spacing w:val="0"/>
          <w:sz w:val="32"/>
          <w:szCs w:val="32"/>
          <w:lang w:eastAsia="zh-CN"/>
        </w:rPr>
        <w:t>组建绩效工作组，明确工作任务、工作要求和重要时间节点，制定实施方案。</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rPr>
          <w:rFonts w:ascii="仿宋_GB2312" w:hAnsi="仿宋_GB2312" w:eastAsia="仿宋_GB2312" w:cs="仿宋_GB2312"/>
          <w:spacing w:val="0"/>
          <w:sz w:val="32"/>
          <w:szCs w:val="32"/>
          <w:lang w:eastAsia="zh-CN"/>
        </w:rPr>
      </w:pPr>
      <w:r>
        <w:rPr>
          <w:rFonts w:hint="eastAsia" w:ascii="仿宋_GB2312" w:hAnsi="仿宋_GB2312" w:eastAsia="仿宋_GB2312" w:cs="仿宋_GB2312"/>
          <w:spacing w:val="0"/>
          <w:sz w:val="32"/>
          <w:szCs w:val="32"/>
          <w:lang w:eastAsia="zh-CN"/>
        </w:rPr>
        <w:t>绩效工作组收集、整理各项目提交的项目年度申报书、绩效目标申报表、项目年度实施内容等材料，并进行梳理、分析，编制工作底稿。</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outlineLvl w:val="2"/>
        <w:rPr>
          <w:rFonts w:ascii="仿宋_GB2312" w:hAnsi="仿宋_GB2312" w:eastAsia="仿宋_GB2312" w:cs="仿宋_GB2312"/>
          <w:spacing w:val="0"/>
          <w:sz w:val="32"/>
          <w:szCs w:val="32"/>
          <w:lang w:eastAsia="zh-CN"/>
        </w:rPr>
      </w:pPr>
      <w:r>
        <w:rPr>
          <w:rFonts w:hint="eastAsia" w:ascii="仿宋_GB2312" w:hAnsi="仿宋_GB2312" w:eastAsia="仿宋_GB2312" w:cs="仿宋_GB2312"/>
          <w:spacing w:val="0"/>
          <w:sz w:val="32"/>
          <w:szCs w:val="32"/>
          <w:lang w:val="en-US" w:eastAsia="zh-CN"/>
        </w:rPr>
        <w:t>2</w:t>
      </w:r>
      <w:r>
        <w:rPr>
          <w:rFonts w:hint="eastAsia" w:ascii="仿宋_GB2312" w:hAnsi="仿宋_GB2312" w:eastAsia="仿宋_GB2312" w:cs="仿宋_GB2312"/>
          <w:spacing w:val="0"/>
          <w:sz w:val="32"/>
          <w:szCs w:val="32"/>
          <w:lang w:eastAsia="zh-CN"/>
        </w:rPr>
        <w:t>.实施阶段（</w:t>
      </w:r>
      <w:r>
        <w:rPr>
          <w:rFonts w:hint="eastAsia" w:ascii="仿宋_GB2312" w:hAnsi="仿宋_GB2312" w:eastAsia="仿宋_GB2312" w:cs="仿宋_GB2312"/>
          <w:spacing w:val="0"/>
          <w:sz w:val="32"/>
          <w:szCs w:val="32"/>
          <w:lang w:val="en-US" w:eastAsia="zh-CN"/>
        </w:rPr>
        <w:t>2025</w:t>
      </w:r>
      <w:r>
        <w:rPr>
          <w:rFonts w:hint="eastAsia" w:ascii="仿宋_GB2312" w:hAnsi="仿宋_GB2312" w:eastAsia="仿宋_GB2312" w:cs="仿宋_GB2312"/>
          <w:spacing w:val="0"/>
          <w:sz w:val="32"/>
          <w:szCs w:val="32"/>
          <w:lang w:eastAsia="zh-CN"/>
        </w:rPr>
        <w:t>年</w:t>
      </w:r>
      <w:r>
        <w:rPr>
          <w:rFonts w:hint="eastAsia" w:ascii="仿宋_GB2312" w:hAnsi="仿宋_GB2312" w:eastAsia="仿宋_GB2312" w:cs="仿宋_GB2312"/>
          <w:spacing w:val="0"/>
          <w:sz w:val="32"/>
          <w:szCs w:val="32"/>
          <w:lang w:val="en-US" w:eastAsia="zh-CN"/>
        </w:rPr>
        <w:t>7</w:t>
      </w:r>
      <w:r>
        <w:rPr>
          <w:rFonts w:hint="eastAsia" w:ascii="仿宋_GB2312" w:hAnsi="仿宋_GB2312" w:eastAsia="仿宋_GB2312" w:cs="仿宋_GB2312"/>
          <w:spacing w:val="0"/>
          <w:sz w:val="32"/>
          <w:szCs w:val="32"/>
          <w:lang w:eastAsia="zh-CN"/>
        </w:rPr>
        <w:t>月</w:t>
      </w:r>
      <w:r>
        <w:rPr>
          <w:rFonts w:hint="eastAsia" w:ascii="仿宋_GB2312" w:hAnsi="仿宋_GB2312" w:eastAsia="仿宋_GB2312" w:cs="仿宋_GB2312"/>
          <w:spacing w:val="0"/>
          <w:sz w:val="32"/>
          <w:szCs w:val="32"/>
          <w:lang w:val="en-US" w:eastAsia="zh-CN"/>
        </w:rPr>
        <w:t>3</w:t>
      </w:r>
      <w:r>
        <w:rPr>
          <w:rFonts w:hint="eastAsia" w:ascii="仿宋_GB2312" w:hAnsi="仿宋_GB2312" w:eastAsia="仿宋_GB2312" w:cs="仿宋_GB2312"/>
          <w:spacing w:val="0"/>
          <w:sz w:val="32"/>
          <w:szCs w:val="32"/>
          <w:lang w:eastAsia="zh-CN"/>
        </w:rPr>
        <w:t>日）</w:t>
      </w:r>
    </w:p>
    <w:p>
      <w:pPr>
        <w:kinsoku/>
        <w:autoSpaceDE/>
        <w:autoSpaceDN/>
        <w:spacing w:line="360" w:lineRule="auto"/>
        <w:ind w:firstLine="640" w:firstLineChars="200"/>
        <w:jc w:val="both"/>
        <w:rPr>
          <w:rFonts w:hint="eastAsia" w:ascii="黑体" w:hAnsi="黑体" w:eastAsia="黑体" w:cs="黑体"/>
          <w:spacing w:val="0"/>
          <w:sz w:val="28"/>
          <w:szCs w:val="28"/>
          <w:lang w:eastAsia="zh-CN"/>
        </w:rPr>
      </w:pPr>
      <w:r>
        <w:rPr>
          <w:rFonts w:hint="eastAsia" w:ascii="仿宋_GB2312" w:hAnsi="仿宋_GB2312" w:eastAsia="仿宋_GB2312" w:cs="仿宋_GB2312"/>
          <w:spacing w:val="0"/>
          <w:sz w:val="32"/>
          <w:szCs w:val="32"/>
          <w:lang w:val="en-US" w:eastAsia="zh-CN"/>
        </w:rPr>
        <w:t>2025</w:t>
      </w:r>
      <w:r>
        <w:rPr>
          <w:rFonts w:hint="eastAsia" w:ascii="仿宋_GB2312" w:hAnsi="仿宋_GB2312" w:eastAsia="仿宋_GB2312" w:cs="仿宋_GB2312"/>
          <w:spacing w:val="0"/>
          <w:sz w:val="32"/>
          <w:szCs w:val="32"/>
          <w:lang w:eastAsia="zh-CN"/>
        </w:rPr>
        <w:t>年</w:t>
      </w:r>
      <w:r>
        <w:rPr>
          <w:rFonts w:hint="eastAsia" w:ascii="仿宋_GB2312" w:hAnsi="仿宋_GB2312" w:eastAsia="仿宋_GB2312" w:cs="仿宋_GB2312"/>
          <w:spacing w:val="0"/>
          <w:sz w:val="32"/>
          <w:szCs w:val="32"/>
          <w:lang w:val="en-US" w:eastAsia="zh-CN"/>
        </w:rPr>
        <w:t>7</w:t>
      </w:r>
      <w:r>
        <w:rPr>
          <w:rFonts w:hint="eastAsia" w:ascii="仿宋_GB2312" w:hAnsi="仿宋_GB2312" w:eastAsia="仿宋_GB2312" w:cs="仿宋_GB2312"/>
          <w:spacing w:val="0"/>
          <w:sz w:val="32"/>
          <w:szCs w:val="32"/>
          <w:lang w:eastAsia="zh-CN"/>
        </w:rPr>
        <w:t>月</w:t>
      </w:r>
      <w:r>
        <w:rPr>
          <w:rFonts w:hint="eastAsia" w:ascii="仿宋_GB2312" w:hAnsi="仿宋_GB2312" w:eastAsia="仿宋_GB2312" w:cs="仿宋_GB2312"/>
          <w:spacing w:val="0"/>
          <w:sz w:val="32"/>
          <w:szCs w:val="32"/>
          <w:lang w:val="en-US" w:eastAsia="zh-CN"/>
        </w:rPr>
        <w:t>3</w:t>
      </w:r>
      <w:r>
        <w:rPr>
          <w:rFonts w:hint="eastAsia" w:ascii="仿宋_GB2312" w:hAnsi="仿宋_GB2312" w:eastAsia="仿宋_GB2312" w:cs="仿宋_GB2312"/>
          <w:spacing w:val="0"/>
          <w:sz w:val="32"/>
          <w:szCs w:val="32"/>
          <w:lang w:eastAsia="zh-CN"/>
        </w:rPr>
        <w:t>日，绩效工作组在西城区文化旅游局四号楼夹层第</w:t>
      </w:r>
      <w:r>
        <w:rPr>
          <w:rFonts w:hint="eastAsia" w:ascii="仿宋_GB2312" w:hAnsi="仿宋_GB2312" w:eastAsia="仿宋_GB2312" w:cs="仿宋_GB2312"/>
          <w:spacing w:val="0"/>
          <w:sz w:val="32"/>
          <w:szCs w:val="32"/>
          <w:lang w:val="en-US" w:eastAsia="zh-CN"/>
        </w:rPr>
        <w:t>二</w:t>
      </w:r>
      <w:r>
        <w:rPr>
          <w:rFonts w:hint="eastAsia" w:ascii="仿宋_GB2312" w:hAnsi="仿宋_GB2312" w:eastAsia="仿宋_GB2312" w:cs="仿宋_GB2312"/>
          <w:spacing w:val="0"/>
          <w:sz w:val="32"/>
          <w:szCs w:val="32"/>
          <w:lang w:eastAsia="zh-CN"/>
        </w:rPr>
        <w:t>会议室召开“西城区2023年度国家非遗资金补助项目绩效会”，由项目单位现场汇报项目开展情况，专家组与项目单位沟通交流后确定最终绩效结果，并出具绩效意见书，绩效意见分为通过、基本通过和不通过三类。具体绩效时间见表</w:t>
      </w:r>
      <w:r>
        <w:rPr>
          <w:rFonts w:hint="eastAsia" w:ascii="仿宋_GB2312" w:hAnsi="仿宋_GB2312" w:eastAsia="仿宋_GB2312" w:cs="仿宋_GB2312"/>
          <w:spacing w:val="0"/>
          <w:sz w:val="32"/>
          <w:szCs w:val="32"/>
          <w:lang w:val="en-US" w:eastAsia="zh-CN"/>
        </w:rPr>
        <w:t>2</w:t>
      </w:r>
      <w:r>
        <w:rPr>
          <w:rFonts w:hint="eastAsia" w:ascii="仿宋_GB2312" w:hAnsi="仿宋_GB2312" w:eastAsia="仿宋_GB2312" w:cs="仿宋_GB2312"/>
          <w:spacing w:val="0"/>
          <w:sz w:val="32"/>
          <w:szCs w:val="32"/>
          <w:lang w:eastAsia="zh-CN"/>
        </w:rPr>
        <w:t>。</w:t>
      </w:r>
    </w:p>
    <w:p>
      <w:pPr>
        <w:keepNext w:val="0"/>
        <w:keepLines w:val="0"/>
        <w:pageBreakBefore w:val="0"/>
        <w:kinsoku/>
        <w:wordWrap/>
        <w:overflowPunct/>
        <w:topLinePunct w:val="0"/>
        <w:bidi w:val="0"/>
        <w:adjustRightInd w:val="0"/>
        <w:snapToGrid w:val="0"/>
        <w:spacing w:line="360" w:lineRule="auto"/>
        <w:jc w:val="center"/>
        <w:rPr>
          <w:spacing w:val="0"/>
          <w:sz w:val="28"/>
          <w:szCs w:val="28"/>
          <w:lang w:eastAsia="zh-CN"/>
        </w:rPr>
      </w:pPr>
      <w:r>
        <w:rPr>
          <w:rFonts w:hint="eastAsia" w:ascii="黑体" w:hAnsi="黑体" w:eastAsia="黑体" w:cs="黑体"/>
          <w:spacing w:val="0"/>
          <w:sz w:val="28"/>
          <w:szCs w:val="28"/>
          <w:lang w:eastAsia="zh-CN"/>
        </w:rPr>
        <w:t>表</w:t>
      </w:r>
      <w:r>
        <w:rPr>
          <w:rFonts w:hint="eastAsia" w:ascii="黑体" w:hAnsi="黑体" w:eastAsia="黑体" w:cs="黑体"/>
          <w:spacing w:val="0"/>
          <w:sz w:val="28"/>
          <w:szCs w:val="28"/>
          <w:lang w:val="en-US" w:eastAsia="zh-CN"/>
        </w:rPr>
        <w:t>2</w:t>
      </w:r>
      <w:r>
        <w:rPr>
          <w:rFonts w:hint="eastAsia" w:ascii="黑体" w:hAnsi="黑体" w:eastAsia="黑体" w:cs="黑体"/>
          <w:spacing w:val="0"/>
          <w:sz w:val="28"/>
          <w:szCs w:val="28"/>
          <w:lang w:eastAsia="zh-CN"/>
        </w:rPr>
        <w:t>：各</w:t>
      </w:r>
      <w:r>
        <w:rPr>
          <w:rFonts w:hint="eastAsia" w:ascii="黑体" w:hAnsi="黑体" w:eastAsia="黑体" w:cs="黑体"/>
          <w:spacing w:val="0"/>
          <w:sz w:val="28"/>
          <w:szCs w:val="28"/>
          <w:lang w:val="en-US" w:eastAsia="zh-CN"/>
        </w:rPr>
        <w:t>项目</w:t>
      </w:r>
      <w:r>
        <w:rPr>
          <w:rFonts w:hint="eastAsia" w:ascii="黑体" w:hAnsi="黑体" w:eastAsia="黑体" w:cs="黑体"/>
          <w:spacing w:val="0"/>
          <w:sz w:val="28"/>
          <w:szCs w:val="28"/>
          <w:lang w:eastAsia="zh-CN"/>
        </w:rPr>
        <w:t>绩效时间安排表</w:t>
      </w:r>
    </w:p>
    <w:tbl>
      <w:tblPr>
        <w:tblStyle w:val="9"/>
        <w:tblW w:w="809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36"/>
        <w:gridCol w:w="1847"/>
        <w:gridCol w:w="4091"/>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80" w:hRule="atLeast"/>
          <w:tblHeader/>
          <w:jc w:val="center"/>
        </w:trPr>
        <w:tc>
          <w:tcPr>
            <w:tcW w:w="736" w:type="dxa"/>
            <w:vAlign w:val="center"/>
          </w:tcPr>
          <w:p>
            <w:pPr>
              <w:pStyle w:val="10"/>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heme="minorEastAsia" w:hAnsiTheme="minorEastAsia" w:eastAsiaTheme="minorEastAsia" w:cstheme="minorEastAsia"/>
                <w:b/>
                <w:bCs/>
                <w:spacing w:val="0"/>
              </w:rPr>
            </w:pPr>
            <w:r>
              <w:rPr>
                <w:rFonts w:hint="eastAsia" w:asciiTheme="minorEastAsia" w:hAnsiTheme="minorEastAsia" w:eastAsiaTheme="minorEastAsia" w:cstheme="minorEastAsia"/>
                <w:b/>
                <w:bCs/>
                <w:spacing w:val="0"/>
              </w:rPr>
              <w:t>序号</w:t>
            </w:r>
          </w:p>
        </w:tc>
        <w:tc>
          <w:tcPr>
            <w:tcW w:w="1847" w:type="dxa"/>
            <w:vAlign w:val="center"/>
          </w:tcPr>
          <w:p>
            <w:pPr>
              <w:pStyle w:val="10"/>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heme="minorEastAsia" w:hAnsiTheme="minorEastAsia" w:eastAsiaTheme="minorEastAsia" w:cstheme="minorEastAsia"/>
                <w:b/>
                <w:bCs/>
                <w:spacing w:val="0"/>
              </w:rPr>
            </w:pPr>
            <w:r>
              <w:rPr>
                <w:rFonts w:hint="eastAsia" w:asciiTheme="minorEastAsia" w:hAnsiTheme="minorEastAsia" w:eastAsiaTheme="minorEastAsia" w:cstheme="minorEastAsia"/>
                <w:b/>
                <w:bCs/>
                <w:spacing w:val="0"/>
                <w:lang w:val="en-US" w:eastAsia="zh-CN"/>
              </w:rPr>
              <w:t>时间安排</w:t>
            </w:r>
          </w:p>
        </w:tc>
        <w:tc>
          <w:tcPr>
            <w:tcW w:w="4091" w:type="dxa"/>
            <w:vAlign w:val="center"/>
          </w:tcPr>
          <w:p>
            <w:pPr>
              <w:pStyle w:val="10"/>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heme="minorEastAsia" w:hAnsiTheme="minorEastAsia" w:eastAsiaTheme="minorEastAsia" w:cstheme="minorEastAsia"/>
                <w:b/>
                <w:bCs/>
                <w:spacing w:val="0"/>
              </w:rPr>
            </w:pPr>
            <w:r>
              <w:rPr>
                <w:rFonts w:hint="eastAsia" w:asciiTheme="minorEastAsia" w:hAnsiTheme="minorEastAsia" w:eastAsiaTheme="minorEastAsia" w:cstheme="minorEastAsia"/>
                <w:b/>
                <w:bCs/>
                <w:spacing w:val="0"/>
              </w:rPr>
              <w:t>项目名称</w:t>
            </w:r>
          </w:p>
        </w:tc>
        <w:tc>
          <w:tcPr>
            <w:tcW w:w="1425" w:type="dxa"/>
            <w:vAlign w:val="center"/>
          </w:tcPr>
          <w:p>
            <w:pPr>
              <w:pStyle w:val="10"/>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heme="minorEastAsia" w:hAnsiTheme="minorEastAsia" w:eastAsiaTheme="minorEastAsia" w:cstheme="minorEastAsia"/>
                <w:b/>
                <w:bCs/>
                <w:spacing w:val="0"/>
              </w:rPr>
            </w:pPr>
            <w:r>
              <w:rPr>
                <w:rFonts w:hint="eastAsia" w:asciiTheme="minorEastAsia" w:hAnsiTheme="minorEastAsia" w:eastAsiaTheme="minorEastAsia" w:cstheme="minorEastAsia"/>
                <w:b/>
                <w:bCs/>
                <w:spacing w:val="0"/>
                <w:lang w:eastAsia="zh-CN"/>
              </w:rPr>
              <w:t>绩效</w:t>
            </w:r>
            <w:r>
              <w:rPr>
                <w:rFonts w:hint="eastAsia" w:asciiTheme="minorEastAsia" w:hAnsiTheme="minorEastAsia" w:eastAsiaTheme="minorEastAsia" w:cstheme="minorEastAsia"/>
                <w:b/>
                <w:bCs/>
                <w:spacing w:val="0"/>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80" w:hRule="atLeast"/>
          <w:jc w:val="center"/>
        </w:trPr>
        <w:tc>
          <w:tcPr>
            <w:tcW w:w="736" w:type="dxa"/>
            <w:vAlign w:val="center"/>
          </w:tcPr>
          <w:p>
            <w:pPr>
              <w:pStyle w:val="10"/>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spacing w:val="0"/>
              </w:rPr>
              <w:t>1</w:t>
            </w:r>
          </w:p>
        </w:tc>
        <w:tc>
          <w:tcPr>
            <w:tcW w:w="184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pacing w:val="0"/>
                <w:sz w:val="20"/>
                <w:szCs w:val="20"/>
                <w:lang w:eastAsia="zh-CN"/>
              </w:rPr>
            </w:pPr>
            <w:r>
              <w:rPr>
                <w:rFonts w:hint="eastAsia" w:ascii="宋体" w:hAnsi="宋体" w:eastAsia="宋体" w:cs="宋体"/>
                <w:i w:val="0"/>
                <w:iCs w:val="0"/>
                <w:color w:val="000000"/>
                <w:kern w:val="0"/>
                <w:sz w:val="22"/>
                <w:szCs w:val="22"/>
                <w:u w:val="none"/>
                <w:lang w:val="en-US" w:eastAsia="zh-CN" w:bidi="ar"/>
              </w:rPr>
              <w:t>9：00-9：50</w:t>
            </w:r>
          </w:p>
        </w:tc>
        <w:tc>
          <w:tcPr>
            <w:tcW w:w="4091" w:type="dxa"/>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heme="minorEastAsia" w:hAnsiTheme="minorEastAsia" w:eastAsiaTheme="minorEastAsia" w:cstheme="minorEastAsia"/>
                <w:spacing w:val="0"/>
                <w:sz w:val="20"/>
                <w:szCs w:val="20"/>
                <w:lang w:eastAsia="zh-CN"/>
              </w:rPr>
            </w:pPr>
            <w:r>
              <w:rPr>
                <w:rFonts w:hint="eastAsia" w:asciiTheme="minorEastAsia" w:hAnsiTheme="minorEastAsia" w:eastAsiaTheme="minorEastAsia" w:cstheme="minorEastAsia"/>
                <w:spacing w:val="0"/>
                <w:sz w:val="20"/>
                <w:szCs w:val="20"/>
                <w:lang w:eastAsia="zh-CN"/>
              </w:rPr>
              <w:t>酱菜制作技艺（六必居酱菜制作技艺）</w:t>
            </w:r>
          </w:p>
        </w:tc>
        <w:tc>
          <w:tcPr>
            <w:tcW w:w="1425" w:type="dxa"/>
            <w:vMerge w:val="restart"/>
            <w:vAlign w:val="center"/>
          </w:tcPr>
          <w:p>
            <w:pPr>
              <w:pStyle w:val="10"/>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spacing w:val="0"/>
              </w:rPr>
              <w:t>现场汇报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80" w:hRule="atLeast"/>
          <w:jc w:val="center"/>
        </w:trPr>
        <w:tc>
          <w:tcPr>
            <w:tcW w:w="736" w:type="dxa"/>
            <w:vAlign w:val="center"/>
          </w:tcPr>
          <w:p>
            <w:pPr>
              <w:pStyle w:val="10"/>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heme="minorEastAsia" w:hAnsiTheme="minorEastAsia" w:eastAsiaTheme="minorEastAsia" w:cstheme="minorEastAsia"/>
                <w:spacing w:val="0"/>
                <w:lang w:eastAsia="zh-CN"/>
              </w:rPr>
            </w:pPr>
            <w:r>
              <w:rPr>
                <w:rFonts w:hint="eastAsia" w:asciiTheme="minorEastAsia" w:hAnsiTheme="minorEastAsia" w:eastAsiaTheme="minorEastAsia" w:cstheme="minorEastAsia"/>
                <w:spacing w:val="0"/>
                <w:lang w:eastAsia="zh-CN"/>
              </w:rPr>
              <w:t>3</w:t>
            </w:r>
          </w:p>
        </w:tc>
        <w:tc>
          <w:tcPr>
            <w:tcW w:w="184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pacing w:val="0"/>
                <w:sz w:val="20"/>
                <w:szCs w:val="20"/>
                <w:lang w:eastAsia="zh-CN"/>
              </w:rPr>
            </w:pPr>
            <w:r>
              <w:rPr>
                <w:rFonts w:hint="eastAsia" w:ascii="宋体" w:hAnsi="宋体" w:eastAsia="宋体" w:cs="宋体"/>
                <w:i w:val="0"/>
                <w:iCs w:val="0"/>
                <w:color w:val="000000"/>
                <w:kern w:val="0"/>
                <w:sz w:val="22"/>
                <w:szCs w:val="22"/>
                <w:u w:val="none"/>
                <w:lang w:val="en-US" w:eastAsia="zh-CN" w:bidi="ar"/>
              </w:rPr>
              <w:t>10：00-10：50</w:t>
            </w:r>
          </w:p>
        </w:tc>
        <w:tc>
          <w:tcPr>
            <w:tcW w:w="4091" w:type="dxa"/>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heme="minorEastAsia" w:hAnsiTheme="minorEastAsia" w:eastAsiaTheme="minorEastAsia" w:cstheme="minorEastAsia"/>
                <w:spacing w:val="0"/>
                <w:sz w:val="20"/>
                <w:szCs w:val="20"/>
                <w:lang w:eastAsia="zh-CN"/>
              </w:rPr>
            </w:pPr>
            <w:r>
              <w:rPr>
                <w:rFonts w:hint="eastAsia" w:asciiTheme="minorEastAsia" w:hAnsiTheme="minorEastAsia" w:eastAsiaTheme="minorEastAsia" w:cstheme="minorEastAsia"/>
                <w:spacing w:val="0"/>
                <w:sz w:val="20"/>
                <w:szCs w:val="20"/>
                <w:lang w:eastAsia="zh-CN"/>
              </w:rPr>
              <w:t>河北梆子</w:t>
            </w:r>
          </w:p>
        </w:tc>
        <w:tc>
          <w:tcPr>
            <w:tcW w:w="1425" w:type="dxa"/>
            <w:vMerge w:val="continue"/>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heme="minorEastAsia" w:hAnsiTheme="minorEastAsia" w:eastAsiaTheme="minorEastAsia" w:cstheme="minorEastAsia"/>
                <w:spacing w:val="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80" w:hRule="atLeast"/>
          <w:jc w:val="center"/>
        </w:trPr>
        <w:tc>
          <w:tcPr>
            <w:tcW w:w="736" w:type="dxa"/>
            <w:vAlign w:val="center"/>
          </w:tcPr>
          <w:p>
            <w:pPr>
              <w:pStyle w:val="10"/>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spacing w:val="0"/>
              </w:rPr>
              <w:t>3</w:t>
            </w:r>
          </w:p>
        </w:tc>
        <w:tc>
          <w:tcPr>
            <w:tcW w:w="184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pacing w:val="0"/>
                <w:lang w:eastAsia="zh-CN"/>
              </w:rPr>
            </w:pPr>
            <w:r>
              <w:rPr>
                <w:rFonts w:hint="eastAsia" w:ascii="宋体" w:hAnsi="宋体" w:eastAsia="宋体" w:cs="宋体"/>
                <w:i w:val="0"/>
                <w:iCs w:val="0"/>
                <w:color w:val="000000"/>
                <w:kern w:val="0"/>
                <w:sz w:val="22"/>
                <w:szCs w:val="22"/>
                <w:u w:val="none"/>
                <w:lang w:val="en-US" w:eastAsia="zh-CN" w:bidi="ar"/>
              </w:rPr>
              <w:t>11：00-11：50</w:t>
            </w:r>
          </w:p>
        </w:tc>
        <w:tc>
          <w:tcPr>
            <w:tcW w:w="4091" w:type="dxa"/>
            <w:vAlign w:val="center"/>
          </w:tcPr>
          <w:p>
            <w:pPr>
              <w:pStyle w:val="10"/>
              <w:keepNext w:val="0"/>
              <w:keepLines w:val="0"/>
              <w:pageBreakBefore w:val="0"/>
              <w:kinsoku/>
              <w:wordWrap/>
              <w:overflowPunct/>
              <w:topLinePunct w:val="0"/>
              <w:autoSpaceDE/>
              <w:autoSpaceDN/>
              <w:bidi w:val="0"/>
              <w:adjustRightInd w:val="0"/>
              <w:snapToGrid w:val="0"/>
              <w:spacing w:line="240" w:lineRule="auto"/>
              <w:ind w:right="0" w:firstLine="0" w:firstLineChars="0"/>
              <w:jc w:val="center"/>
              <w:rPr>
                <w:rFonts w:hint="eastAsia" w:asciiTheme="minorEastAsia" w:hAnsiTheme="minorEastAsia" w:eastAsiaTheme="minorEastAsia" w:cstheme="minorEastAsia"/>
                <w:spacing w:val="0"/>
                <w:lang w:eastAsia="zh-CN"/>
              </w:rPr>
            </w:pPr>
            <w:r>
              <w:rPr>
                <w:rFonts w:hint="eastAsia" w:asciiTheme="minorEastAsia" w:hAnsiTheme="minorEastAsia" w:eastAsiaTheme="minorEastAsia" w:cstheme="minorEastAsia"/>
                <w:spacing w:val="0"/>
                <w:lang w:eastAsia="zh-CN"/>
              </w:rPr>
              <w:t>中医诊法（王氏脊椎疗法）</w:t>
            </w:r>
          </w:p>
        </w:tc>
        <w:tc>
          <w:tcPr>
            <w:tcW w:w="1425" w:type="dxa"/>
            <w:vMerge w:val="continue"/>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heme="minorEastAsia" w:hAnsiTheme="minorEastAsia" w:eastAsiaTheme="minorEastAsia" w:cstheme="minorEastAsia"/>
                <w:spacing w:val="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80" w:hRule="atLeast"/>
          <w:jc w:val="center"/>
        </w:trPr>
        <w:tc>
          <w:tcPr>
            <w:tcW w:w="736" w:type="dxa"/>
            <w:vAlign w:val="center"/>
          </w:tcPr>
          <w:p>
            <w:pPr>
              <w:pStyle w:val="10"/>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spacing w:val="0"/>
              </w:rPr>
              <w:t>4</w:t>
            </w:r>
          </w:p>
        </w:tc>
        <w:tc>
          <w:tcPr>
            <w:tcW w:w="184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pacing w:val="0"/>
                <w:sz w:val="20"/>
                <w:szCs w:val="20"/>
                <w:lang w:eastAsia="zh-CN"/>
              </w:rPr>
            </w:pPr>
            <w:r>
              <w:rPr>
                <w:rFonts w:hint="eastAsia" w:ascii="宋体" w:hAnsi="宋体" w:eastAsia="宋体" w:cs="宋体"/>
                <w:i w:val="0"/>
                <w:iCs w:val="0"/>
                <w:color w:val="000000"/>
                <w:kern w:val="0"/>
                <w:sz w:val="22"/>
                <w:szCs w:val="22"/>
                <w:u w:val="none"/>
                <w:lang w:val="en-US" w:eastAsia="zh-CN" w:bidi="ar"/>
              </w:rPr>
              <w:t>13：30-14：20</w:t>
            </w:r>
          </w:p>
        </w:tc>
        <w:tc>
          <w:tcPr>
            <w:tcW w:w="4091" w:type="dxa"/>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heme="minorEastAsia" w:hAnsiTheme="minorEastAsia" w:eastAsiaTheme="minorEastAsia" w:cstheme="minorEastAsia"/>
                <w:spacing w:val="0"/>
                <w:sz w:val="20"/>
                <w:szCs w:val="20"/>
                <w:lang w:eastAsia="zh-CN"/>
              </w:rPr>
            </w:pPr>
            <w:r>
              <w:rPr>
                <w:rFonts w:hint="eastAsia" w:asciiTheme="minorEastAsia" w:hAnsiTheme="minorEastAsia" w:eastAsiaTheme="minorEastAsia" w:cstheme="minorEastAsia"/>
                <w:spacing w:val="0"/>
                <w:sz w:val="20"/>
                <w:szCs w:val="20"/>
                <w:lang w:eastAsia="zh-CN"/>
              </w:rPr>
              <w:t>一得阁墨汁制作技艺</w:t>
            </w:r>
          </w:p>
        </w:tc>
        <w:tc>
          <w:tcPr>
            <w:tcW w:w="1425" w:type="dxa"/>
            <w:vMerge w:val="continue"/>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heme="minorEastAsia" w:hAnsiTheme="minorEastAsia" w:eastAsiaTheme="minorEastAsia" w:cstheme="minorEastAsia"/>
                <w:spacing w:val="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80" w:hRule="atLeast"/>
          <w:jc w:val="center"/>
        </w:trPr>
        <w:tc>
          <w:tcPr>
            <w:tcW w:w="736" w:type="dxa"/>
            <w:vAlign w:val="center"/>
          </w:tcPr>
          <w:p>
            <w:pPr>
              <w:pStyle w:val="10"/>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spacing w:val="0"/>
              </w:rPr>
              <w:t>5</w:t>
            </w:r>
          </w:p>
        </w:tc>
        <w:tc>
          <w:tcPr>
            <w:tcW w:w="184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pacing w:val="0"/>
                <w:sz w:val="20"/>
                <w:szCs w:val="20"/>
                <w:lang w:eastAsia="zh-CN"/>
              </w:rPr>
            </w:pPr>
            <w:r>
              <w:rPr>
                <w:rFonts w:hint="eastAsia" w:ascii="宋体" w:hAnsi="宋体" w:eastAsia="宋体" w:cs="宋体"/>
                <w:i w:val="0"/>
                <w:iCs w:val="0"/>
                <w:color w:val="000000"/>
                <w:kern w:val="0"/>
                <w:sz w:val="22"/>
                <w:szCs w:val="22"/>
                <w:u w:val="none"/>
                <w:lang w:val="en-US" w:eastAsia="zh-CN" w:bidi="ar"/>
              </w:rPr>
              <w:t>14：30-15：20</w:t>
            </w:r>
          </w:p>
        </w:tc>
        <w:tc>
          <w:tcPr>
            <w:tcW w:w="4091" w:type="dxa"/>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heme="minorEastAsia" w:hAnsiTheme="minorEastAsia" w:eastAsiaTheme="minorEastAsia" w:cstheme="minorEastAsia"/>
                <w:spacing w:val="0"/>
                <w:sz w:val="20"/>
                <w:szCs w:val="20"/>
                <w:lang w:eastAsia="zh-CN"/>
              </w:rPr>
            </w:pPr>
            <w:r>
              <w:rPr>
                <w:rFonts w:hint="eastAsia" w:asciiTheme="minorEastAsia" w:hAnsiTheme="minorEastAsia" w:eastAsiaTheme="minorEastAsia" w:cstheme="minorEastAsia"/>
                <w:spacing w:val="0"/>
                <w:sz w:val="20"/>
                <w:szCs w:val="20"/>
                <w:lang w:eastAsia="zh-CN"/>
              </w:rPr>
              <w:t>中医诊疗法（清华池传统修脚术）</w:t>
            </w:r>
          </w:p>
        </w:tc>
        <w:tc>
          <w:tcPr>
            <w:tcW w:w="1425" w:type="dxa"/>
            <w:vMerge w:val="continue"/>
            <w:vAlign w:val="center"/>
          </w:tcPr>
          <w:p>
            <w:pPr>
              <w:pStyle w:val="10"/>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heme="minorEastAsia" w:hAnsiTheme="minorEastAsia" w:eastAsiaTheme="minorEastAsia" w:cstheme="minorEastAsia"/>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80" w:hRule="atLeast"/>
          <w:jc w:val="center"/>
        </w:trPr>
        <w:tc>
          <w:tcPr>
            <w:tcW w:w="736" w:type="dxa"/>
            <w:vAlign w:val="center"/>
          </w:tcPr>
          <w:p>
            <w:pPr>
              <w:pStyle w:val="10"/>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spacing w:val="0"/>
              </w:rPr>
              <w:t>6</w:t>
            </w:r>
          </w:p>
        </w:tc>
        <w:tc>
          <w:tcPr>
            <w:tcW w:w="184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pacing w:val="0"/>
                <w:lang w:eastAsia="zh-CN"/>
              </w:rPr>
            </w:pPr>
            <w:r>
              <w:rPr>
                <w:rFonts w:hint="eastAsia" w:ascii="宋体" w:hAnsi="宋体" w:eastAsia="宋体" w:cs="宋体"/>
                <w:i w:val="0"/>
                <w:iCs w:val="0"/>
                <w:color w:val="000000"/>
                <w:kern w:val="0"/>
                <w:sz w:val="22"/>
                <w:szCs w:val="22"/>
                <w:u w:val="none"/>
                <w:lang w:val="en-US" w:eastAsia="zh-CN" w:bidi="ar"/>
              </w:rPr>
              <w:t>15：30-16：20</w:t>
            </w:r>
          </w:p>
        </w:tc>
        <w:tc>
          <w:tcPr>
            <w:tcW w:w="4091" w:type="dxa"/>
            <w:vAlign w:val="center"/>
          </w:tcPr>
          <w:p>
            <w:pPr>
              <w:pStyle w:val="10"/>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heme="minorEastAsia" w:hAnsiTheme="minorEastAsia" w:eastAsiaTheme="minorEastAsia" w:cstheme="minorEastAsia"/>
                <w:spacing w:val="0"/>
                <w:lang w:eastAsia="zh-CN"/>
              </w:rPr>
            </w:pPr>
            <w:r>
              <w:rPr>
                <w:rFonts w:hint="eastAsia" w:asciiTheme="minorEastAsia" w:hAnsiTheme="minorEastAsia" w:eastAsiaTheme="minorEastAsia" w:cstheme="minorEastAsia"/>
                <w:spacing w:val="0"/>
                <w:lang w:eastAsia="zh-CN"/>
              </w:rPr>
              <w:t>传统中医药文化（鹤年堂中医药养生文化）</w:t>
            </w:r>
          </w:p>
        </w:tc>
        <w:tc>
          <w:tcPr>
            <w:tcW w:w="1425" w:type="dxa"/>
            <w:vMerge w:val="restart"/>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heme="minorEastAsia" w:hAnsiTheme="minorEastAsia" w:eastAsiaTheme="minorEastAsia" w:cstheme="minorEastAsia"/>
                <w:spacing w:val="0"/>
                <w:sz w:val="20"/>
                <w:szCs w:val="20"/>
                <w:lang w:eastAsia="zh-CN"/>
              </w:rPr>
            </w:pPr>
            <w:r>
              <w:rPr>
                <w:rFonts w:hint="eastAsia" w:asciiTheme="minorEastAsia" w:hAnsiTheme="minorEastAsia" w:eastAsiaTheme="minorEastAsia" w:cstheme="minorEastAsia"/>
                <w:spacing w:val="0"/>
              </w:rPr>
              <w:t>现场汇报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80" w:hRule="atLeast"/>
          <w:jc w:val="center"/>
        </w:trPr>
        <w:tc>
          <w:tcPr>
            <w:tcW w:w="736" w:type="dxa"/>
            <w:vAlign w:val="center"/>
          </w:tcPr>
          <w:p>
            <w:pPr>
              <w:pStyle w:val="10"/>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spacing w:val="0"/>
              </w:rPr>
              <w:t>7</w:t>
            </w:r>
          </w:p>
        </w:tc>
        <w:tc>
          <w:tcPr>
            <w:tcW w:w="184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pacing w:val="0"/>
                <w:lang w:eastAsia="zh-CN"/>
              </w:rPr>
            </w:pPr>
            <w:r>
              <w:rPr>
                <w:rFonts w:hint="eastAsia" w:ascii="宋体" w:hAnsi="宋体" w:eastAsia="宋体" w:cs="宋体"/>
                <w:i w:val="0"/>
                <w:iCs w:val="0"/>
                <w:color w:val="000000"/>
                <w:kern w:val="0"/>
                <w:sz w:val="22"/>
                <w:szCs w:val="22"/>
                <w:u w:val="none"/>
                <w:lang w:val="en-US" w:eastAsia="zh-CN" w:bidi="ar"/>
              </w:rPr>
              <w:t>16：30-17：20</w:t>
            </w:r>
          </w:p>
        </w:tc>
        <w:tc>
          <w:tcPr>
            <w:tcW w:w="4091" w:type="dxa"/>
            <w:vAlign w:val="center"/>
          </w:tcPr>
          <w:p>
            <w:pPr>
              <w:pStyle w:val="10"/>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heme="minorEastAsia" w:hAnsiTheme="minorEastAsia" w:eastAsiaTheme="minorEastAsia" w:cstheme="minorEastAsia"/>
                <w:spacing w:val="0"/>
                <w:lang w:eastAsia="zh-CN"/>
              </w:rPr>
            </w:pPr>
            <w:r>
              <w:rPr>
                <w:rFonts w:hint="eastAsia" w:asciiTheme="minorEastAsia" w:hAnsiTheme="minorEastAsia" w:eastAsiaTheme="minorEastAsia" w:cstheme="minorEastAsia"/>
                <w:spacing w:val="0"/>
                <w:lang w:eastAsia="zh-CN"/>
              </w:rPr>
              <w:t>天福号酱肘子制作技艺</w:t>
            </w:r>
          </w:p>
        </w:tc>
        <w:tc>
          <w:tcPr>
            <w:tcW w:w="1425" w:type="dxa"/>
            <w:vMerge w:val="continue"/>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heme="minorEastAsia" w:hAnsiTheme="minorEastAsia" w:eastAsiaTheme="minorEastAsia" w:cstheme="minorEastAsia"/>
                <w:spacing w:val="0"/>
                <w:sz w:val="20"/>
                <w:szCs w:val="20"/>
                <w:lang w:eastAsia="zh-CN"/>
              </w:rPr>
            </w:pPr>
          </w:p>
        </w:tc>
      </w:tr>
    </w:tbl>
    <w:p>
      <w:pPr>
        <w:pStyle w:val="3"/>
        <w:keepNext w:val="0"/>
        <w:keepLines w:val="0"/>
        <w:pageBreakBefore w:val="0"/>
        <w:kinsoku/>
        <w:wordWrap/>
        <w:overflowPunct/>
        <w:topLinePunct w:val="0"/>
        <w:bidi w:val="0"/>
        <w:adjustRightInd w:val="0"/>
        <w:snapToGrid w:val="0"/>
        <w:spacing w:line="560" w:lineRule="exact"/>
        <w:rPr>
          <w:spacing w:val="0"/>
          <w:lang w:eastAsia="zh-CN"/>
        </w:rPr>
      </w:pP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outlineLvl w:val="2"/>
        <w:rPr>
          <w:rFonts w:ascii="仿宋_GB2312" w:hAnsi="仿宋_GB2312" w:eastAsia="仿宋_GB2312" w:cs="仿宋_GB2312"/>
          <w:spacing w:val="0"/>
          <w:sz w:val="32"/>
          <w:szCs w:val="32"/>
          <w:lang w:eastAsia="zh-CN"/>
        </w:rPr>
      </w:pPr>
      <w:r>
        <w:rPr>
          <w:rFonts w:hint="eastAsia" w:ascii="仿宋_GB2312" w:hAnsi="仿宋_GB2312" w:eastAsia="仿宋_GB2312" w:cs="仿宋_GB2312"/>
          <w:spacing w:val="0"/>
          <w:sz w:val="32"/>
          <w:szCs w:val="32"/>
          <w:lang w:eastAsia="zh-CN"/>
        </w:rPr>
        <w:t>3.分析阶段（</w:t>
      </w:r>
      <w:r>
        <w:rPr>
          <w:rFonts w:hint="eastAsia" w:ascii="仿宋_GB2312" w:hAnsi="仿宋_GB2312" w:eastAsia="仿宋_GB2312" w:cs="仿宋_GB2312"/>
          <w:spacing w:val="0"/>
          <w:sz w:val="32"/>
          <w:szCs w:val="32"/>
          <w:lang w:val="en-US" w:eastAsia="zh-CN"/>
        </w:rPr>
        <w:t>2025</w:t>
      </w:r>
      <w:r>
        <w:rPr>
          <w:rFonts w:hint="eastAsia" w:ascii="仿宋_GB2312" w:hAnsi="仿宋_GB2312" w:eastAsia="仿宋_GB2312" w:cs="仿宋_GB2312"/>
          <w:spacing w:val="0"/>
          <w:sz w:val="32"/>
          <w:szCs w:val="32"/>
          <w:lang w:eastAsia="zh-CN"/>
        </w:rPr>
        <w:t>年</w:t>
      </w:r>
      <w:r>
        <w:rPr>
          <w:rFonts w:hint="eastAsia" w:ascii="仿宋_GB2312" w:hAnsi="仿宋_GB2312" w:eastAsia="仿宋_GB2312" w:cs="仿宋_GB2312"/>
          <w:spacing w:val="0"/>
          <w:sz w:val="32"/>
          <w:szCs w:val="32"/>
          <w:lang w:val="en-US" w:eastAsia="zh-CN"/>
        </w:rPr>
        <w:t>7</w:t>
      </w:r>
      <w:r>
        <w:rPr>
          <w:rFonts w:hint="eastAsia" w:ascii="仿宋_GB2312" w:hAnsi="仿宋_GB2312" w:eastAsia="仿宋_GB2312" w:cs="仿宋_GB2312"/>
          <w:spacing w:val="0"/>
          <w:sz w:val="32"/>
          <w:szCs w:val="32"/>
          <w:lang w:eastAsia="zh-CN"/>
        </w:rPr>
        <w:t>月</w:t>
      </w:r>
      <w:r>
        <w:rPr>
          <w:rFonts w:hint="eastAsia" w:ascii="仿宋_GB2312" w:hAnsi="仿宋_GB2312" w:eastAsia="仿宋_GB2312" w:cs="仿宋_GB2312"/>
          <w:spacing w:val="0"/>
          <w:sz w:val="32"/>
          <w:szCs w:val="32"/>
          <w:lang w:val="en-US" w:eastAsia="zh-CN"/>
        </w:rPr>
        <w:t>4</w:t>
      </w:r>
      <w:r>
        <w:rPr>
          <w:rFonts w:hint="eastAsia" w:ascii="仿宋_GB2312" w:hAnsi="仿宋_GB2312" w:eastAsia="仿宋_GB2312" w:cs="仿宋_GB2312"/>
          <w:spacing w:val="0"/>
          <w:sz w:val="32"/>
          <w:szCs w:val="32"/>
          <w:lang w:eastAsia="zh-CN"/>
        </w:rPr>
        <w:t>日-</w:t>
      </w:r>
      <w:r>
        <w:rPr>
          <w:rFonts w:hint="eastAsia" w:ascii="仿宋_GB2312" w:hAnsi="仿宋_GB2312" w:eastAsia="仿宋_GB2312" w:cs="仿宋_GB2312"/>
          <w:spacing w:val="0"/>
          <w:sz w:val="32"/>
          <w:szCs w:val="32"/>
          <w:lang w:val="en-US" w:eastAsia="zh-CN"/>
        </w:rPr>
        <w:t>7</w:t>
      </w:r>
      <w:r>
        <w:rPr>
          <w:rFonts w:hint="eastAsia" w:ascii="仿宋_GB2312" w:hAnsi="仿宋_GB2312" w:eastAsia="仿宋_GB2312" w:cs="仿宋_GB2312"/>
          <w:spacing w:val="0"/>
          <w:sz w:val="32"/>
          <w:szCs w:val="32"/>
          <w:lang w:eastAsia="zh-CN"/>
        </w:rPr>
        <w:t>月</w:t>
      </w:r>
      <w:r>
        <w:rPr>
          <w:rFonts w:hint="eastAsia" w:ascii="仿宋_GB2312" w:hAnsi="仿宋_GB2312" w:eastAsia="仿宋_GB2312" w:cs="仿宋_GB2312"/>
          <w:spacing w:val="0"/>
          <w:sz w:val="32"/>
          <w:szCs w:val="32"/>
          <w:lang w:val="en-US" w:eastAsia="zh-CN"/>
        </w:rPr>
        <w:t>8</w:t>
      </w:r>
      <w:r>
        <w:rPr>
          <w:rFonts w:hint="eastAsia" w:ascii="仿宋_GB2312" w:hAnsi="仿宋_GB2312" w:eastAsia="仿宋_GB2312" w:cs="仿宋_GB2312"/>
          <w:spacing w:val="0"/>
          <w:sz w:val="32"/>
          <w:szCs w:val="32"/>
          <w:lang w:eastAsia="zh-CN"/>
        </w:rPr>
        <w:t>日）</w:t>
      </w:r>
    </w:p>
    <w:p>
      <w:pPr>
        <w:keepNext w:val="0"/>
        <w:keepLines w:val="0"/>
        <w:pageBreakBefore w:val="0"/>
        <w:kinsoku/>
        <w:wordWrap/>
        <w:overflowPunct/>
        <w:topLinePunct w:val="0"/>
        <w:autoSpaceDE/>
        <w:autoSpaceDN/>
        <w:bidi w:val="0"/>
        <w:adjustRightInd w:val="0"/>
        <w:snapToGrid w:val="0"/>
        <w:spacing w:line="360" w:lineRule="auto"/>
        <w:ind w:firstLine="640" w:firstLineChars="200"/>
        <w:jc w:val="both"/>
        <w:rPr>
          <w:rFonts w:ascii="仿宋_GB2312" w:hAnsi="仿宋_GB2312" w:eastAsia="仿宋_GB2312" w:cs="仿宋_GB2312"/>
          <w:spacing w:val="0"/>
          <w:sz w:val="32"/>
          <w:szCs w:val="32"/>
          <w:lang w:eastAsia="zh-CN"/>
        </w:rPr>
      </w:pPr>
      <w:r>
        <w:rPr>
          <w:rFonts w:hint="eastAsia" w:ascii="仿宋_GB2312" w:hAnsi="仿宋_GB2312" w:eastAsia="仿宋_GB2312" w:cs="仿宋_GB2312"/>
          <w:spacing w:val="0"/>
          <w:sz w:val="32"/>
          <w:szCs w:val="32"/>
          <w:lang w:eastAsia="zh-CN"/>
        </w:rPr>
        <w:t>绩效工作组根据前期工作成果和专家意见撰写绩效报告。</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outlineLvl w:val="0"/>
        <w:rPr>
          <w:rFonts w:ascii="黑体" w:hAnsi="黑体" w:eastAsia="黑体" w:cs="黑体"/>
          <w:snapToGrid/>
          <w:spacing w:val="0"/>
          <w:kern w:val="2"/>
          <w:sz w:val="32"/>
          <w:szCs w:val="32"/>
          <w:lang w:eastAsia="zh-CN"/>
        </w:rPr>
      </w:pPr>
      <w:r>
        <w:rPr>
          <w:rFonts w:hint="eastAsia" w:ascii="黑体" w:hAnsi="黑体" w:eastAsia="黑体" w:cs="黑体"/>
          <w:snapToGrid/>
          <w:spacing w:val="0"/>
          <w:kern w:val="2"/>
          <w:sz w:val="32"/>
          <w:szCs w:val="32"/>
          <w:lang w:eastAsia="zh-CN"/>
        </w:rPr>
        <w:t>三、绩效结论</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outlineLvl w:val="1"/>
        <w:rPr>
          <w:rFonts w:ascii="楷体_GB2312" w:hAnsi="楷体_GB2312" w:eastAsia="楷体_GB2312" w:cs="楷体_GB2312"/>
          <w:snapToGrid/>
          <w:spacing w:val="0"/>
          <w:kern w:val="2"/>
          <w:sz w:val="32"/>
          <w:szCs w:val="32"/>
          <w:lang w:eastAsia="zh-CN"/>
        </w:rPr>
      </w:pPr>
      <w:r>
        <w:rPr>
          <w:rFonts w:hint="eastAsia" w:ascii="楷体_GB2312" w:hAnsi="楷体_GB2312" w:eastAsia="楷体_GB2312" w:cs="楷体_GB2312"/>
          <w:snapToGrid/>
          <w:spacing w:val="0"/>
          <w:kern w:val="2"/>
          <w:sz w:val="32"/>
          <w:szCs w:val="32"/>
          <w:lang w:eastAsia="zh-CN"/>
        </w:rPr>
        <w:t>（一）</w:t>
      </w:r>
      <w:r>
        <w:rPr>
          <w:rFonts w:hint="eastAsia" w:ascii="楷体_GB2312" w:hAnsi="楷体_GB2312" w:eastAsia="楷体_GB2312" w:cs="楷体_GB2312"/>
          <w:snapToGrid/>
          <w:spacing w:val="0"/>
          <w:kern w:val="2"/>
          <w:sz w:val="32"/>
          <w:szCs w:val="32"/>
          <w:lang w:val="en-US" w:eastAsia="zh-CN"/>
        </w:rPr>
        <w:t>总体</w:t>
      </w:r>
      <w:r>
        <w:rPr>
          <w:rFonts w:hint="eastAsia" w:ascii="楷体_GB2312" w:hAnsi="楷体_GB2312" w:eastAsia="楷体_GB2312" w:cs="楷体_GB2312"/>
          <w:snapToGrid/>
          <w:spacing w:val="0"/>
          <w:kern w:val="2"/>
          <w:sz w:val="32"/>
          <w:szCs w:val="32"/>
          <w:lang w:eastAsia="zh-CN"/>
        </w:rPr>
        <w:t>绩效</w:t>
      </w:r>
      <w:r>
        <w:rPr>
          <w:rFonts w:hint="eastAsia" w:ascii="楷体_GB2312" w:hAnsi="楷体_GB2312" w:eastAsia="楷体_GB2312" w:cs="楷体_GB2312"/>
          <w:snapToGrid/>
          <w:spacing w:val="0"/>
          <w:kern w:val="2"/>
          <w:sz w:val="32"/>
          <w:szCs w:val="32"/>
          <w:lang w:val="en-US" w:eastAsia="zh-CN"/>
        </w:rPr>
        <w:t>结论</w:t>
      </w:r>
    </w:p>
    <w:p>
      <w:pPr>
        <w:keepNext w:val="0"/>
        <w:keepLines w:val="0"/>
        <w:pageBreakBefore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spacing w:val="0"/>
          <w:sz w:val="32"/>
          <w:szCs w:val="32"/>
          <w:lang w:eastAsia="zh-CN"/>
        </w:rPr>
      </w:pPr>
      <w:r>
        <w:rPr>
          <w:rFonts w:hint="eastAsia" w:ascii="仿宋_GB2312" w:hAnsi="仿宋_GB2312" w:eastAsia="仿宋_GB2312" w:cs="仿宋_GB2312"/>
          <w:spacing w:val="0"/>
          <w:sz w:val="32"/>
          <w:szCs w:val="32"/>
          <w:lang w:eastAsia="zh-CN"/>
        </w:rPr>
        <w:t>本次绩效的7个项目中共</w:t>
      </w:r>
      <w:r>
        <w:rPr>
          <w:rFonts w:hint="eastAsia" w:ascii="仿宋_GB2312" w:hAnsi="仿宋_GB2312" w:eastAsia="仿宋_GB2312" w:cs="仿宋_GB2312"/>
          <w:spacing w:val="0"/>
          <w:sz w:val="32"/>
          <w:szCs w:val="32"/>
          <w:lang w:val="en-US" w:eastAsia="zh-CN"/>
        </w:rPr>
        <w:t>5</w:t>
      </w:r>
      <w:r>
        <w:rPr>
          <w:rFonts w:hint="eastAsia" w:ascii="仿宋_GB2312" w:hAnsi="仿宋_GB2312" w:eastAsia="仿宋_GB2312" w:cs="仿宋_GB2312"/>
          <w:spacing w:val="0"/>
          <w:sz w:val="32"/>
          <w:szCs w:val="32"/>
          <w:lang w:eastAsia="zh-CN"/>
        </w:rPr>
        <w:t>个项目通过</w:t>
      </w:r>
      <w:r>
        <w:rPr>
          <w:rFonts w:hint="eastAsia" w:ascii="仿宋_GB2312" w:hAnsi="仿宋_GB2312" w:eastAsia="仿宋_GB2312" w:cs="仿宋_GB2312"/>
          <w:spacing w:val="0"/>
          <w:sz w:val="32"/>
          <w:szCs w:val="32"/>
          <w:lang w:val="en-US" w:eastAsia="zh-CN"/>
        </w:rPr>
        <w:t>绩效。</w:t>
      </w:r>
      <w:r>
        <w:rPr>
          <w:rFonts w:hint="eastAsia" w:ascii="仿宋_GB2312" w:hAnsi="仿宋_GB2312" w:eastAsia="仿宋_GB2312" w:cs="仿宋_GB2312"/>
          <w:spacing w:val="0"/>
          <w:sz w:val="32"/>
          <w:szCs w:val="32"/>
          <w:lang w:eastAsia="zh-CN"/>
        </w:rPr>
        <w:t>西城区2023年国家非遗项目绩效结果见表</w:t>
      </w:r>
      <w:r>
        <w:rPr>
          <w:rFonts w:hint="eastAsia" w:ascii="仿宋_GB2312" w:hAnsi="仿宋_GB2312" w:eastAsia="仿宋_GB2312" w:cs="仿宋_GB2312"/>
          <w:spacing w:val="0"/>
          <w:sz w:val="32"/>
          <w:szCs w:val="32"/>
          <w:lang w:val="en-US" w:eastAsia="zh-CN"/>
        </w:rPr>
        <w:t>3</w:t>
      </w:r>
      <w:r>
        <w:rPr>
          <w:rFonts w:hint="eastAsia" w:ascii="仿宋_GB2312" w:hAnsi="仿宋_GB2312" w:eastAsia="仿宋_GB2312" w:cs="仿宋_GB2312"/>
          <w:spacing w:val="0"/>
          <w:sz w:val="32"/>
          <w:szCs w:val="32"/>
          <w:lang w:eastAsia="zh-CN"/>
        </w:rPr>
        <w:t>。</w:t>
      </w:r>
    </w:p>
    <w:p>
      <w:pPr>
        <w:keepNext w:val="0"/>
        <w:keepLines w:val="0"/>
        <w:pageBreakBefore w:val="0"/>
        <w:kinsoku/>
        <w:wordWrap/>
        <w:overflowPunct/>
        <w:topLinePunct w:val="0"/>
        <w:bidi w:val="0"/>
        <w:adjustRightInd w:val="0"/>
        <w:snapToGrid w:val="0"/>
        <w:spacing w:line="360" w:lineRule="auto"/>
        <w:jc w:val="center"/>
        <w:rPr>
          <w:rFonts w:ascii="黑体" w:hAnsi="黑体" w:eastAsia="黑体" w:cs="黑体"/>
          <w:spacing w:val="0"/>
          <w:sz w:val="28"/>
          <w:szCs w:val="28"/>
          <w:lang w:eastAsia="zh-CN"/>
        </w:rPr>
      </w:pPr>
      <w:r>
        <w:rPr>
          <w:rFonts w:hint="eastAsia" w:ascii="黑体" w:hAnsi="黑体" w:eastAsia="黑体" w:cs="黑体"/>
          <w:spacing w:val="0"/>
          <w:sz w:val="28"/>
          <w:szCs w:val="28"/>
          <w:lang w:eastAsia="zh-CN"/>
        </w:rPr>
        <w:t>表</w:t>
      </w:r>
      <w:r>
        <w:rPr>
          <w:rFonts w:hint="eastAsia" w:ascii="黑体" w:hAnsi="黑体" w:eastAsia="黑体" w:cs="黑体"/>
          <w:spacing w:val="0"/>
          <w:sz w:val="28"/>
          <w:szCs w:val="28"/>
          <w:lang w:val="en-US" w:eastAsia="zh-CN"/>
        </w:rPr>
        <w:t>3</w:t>
      </w:r>
      <w:r>
        <w:rPr>
          <w:rFonts w:hint="eastAsia" w:ascii="黑体" w:hAnsi="黑体" w:eastAsia="黑体" w:cs="黑体"/>
          <w:spacing w:val="0"/>
          <w:sz w:val="28"/>
          <w:szCs w:val="28"/>
          <w:lang w:eastAsia="zh-CN"/>
        </w:rPr>
        <w:t>：西城区2023年国家非遗项目绩效结果一览表</w:t>
      </w:r>
    </w:p>
    <w:tbl>
      <w:tblPr>
        <w:tblStyle w:val="7"/>
        <w:tblW w:w="889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68"/>
        <w:gridCol w:w="5010"/>
        <w:gridCol w:w="2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24" w:hRule="atLeast"/>
          <w:tblHeader/>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b/>
                <w:bCs/>
                <w:i w:val="0"/>
                <w:iCs w:val="0"/>
                <w:color w:val="000000"/>
                <w:spacing w:val="0"/>
                <w:sz w:val="20"/>
                <w:szCs w:val="20"/>
                <w:u w:val="none"/>
              </w:rPr>
            </w:pPr>
            <w:r>
              <w:rPr>
                <w:rFonts w:hint="eastAsia" w:ascii="宋体" w:hAnsi="宋体" w:eastAsia="宋体" w:cs="宋体"/>
                <w:b/>
                <w:bCs/>
                <w:i w:val="0"/>
                <w:iCs w:val="0"/>
                <w:snapToGrid w:val="0"/>
                <w:color w:val="000000"/>
                <w:spacing w:val="0"/>
                <w:kern w:val="0"/>
                <w:sz w:val="20"/>
                <w:szCs w:val="20"/>
                <w:u w:val="none"/>
                <w:lang w:val="en-US" w:eastAsia="zh-CN" w:bidi="ar"/>
              </w:rPr>
              <w:t>序号</w:t>
            </w:r>
          </w:p>
        </w:tc>
        <w:tc>
          <w:tcPr>
            <w:tcW w:w="5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b/>
                <w:bCs/>
                <w:i w:val="0"/>
                <w:iCs w:val="0"/>
                <w:color w:val="000000"/>
                <w:spacing w:val="0"/>
                <w:sz w:val="20"/>
                <w:szCs w:val="20"/>
                <w:u w:val="none"/>
              </w:rPr>
            </w:pPr>
            <w:r>
              <w:rPr>
                <w:rFonts w:hint="eastAsia" w:ascii="宋体" w:hAnsi="宋体" w:eastAsia="宋体" w:cs="宋体"/>
                <w:b/>
                <w:bCs/>
                <w:i w:val="0"/>
                <w:iCs w:val="0"/>
                <w:snapToGrid w:val="0"/>
                <w:color w:val="000000"/>
                <w:spacing w:val="0"/>
                <w:kern w:val="0"/>
                <w:sz w:val="20"/>
                <w:szCs w:val="20"/>
                <w:u w:val="none"/>
                <w:lang w:val="en-US" w:eastAsia="zh-CN" w:bidi="ar"/>
              </w:rPr>
              <w:t>项目名称</w:t>
            </w:r>
          </w:p>
        </w:tc>
        <w:tc>
          <w:tcPr>
            <w:tcW w:w="2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b/>
                <w:bCs/>
                <w:i w:val="0"/>
                <w:iCs w:val="0"/>
                <w:color w:val="000000"/>
                <w:spacing w:val="0"/>
                <w:sz w:val="20"/>
                <w:szCs w:val="20"/>
                <w:u w:val="none"/>
              </w:rPr>
            </w:pPr>
            <w:r>
              <w:rPr>
                <w:rFonts w:hint="eastAsia" w:ascii="宋体" w:hAnsi="宋体" w:eastAsia="宋体" w:cs="宋体"/>
                <w:b/>
                <w:bCs/>
                <w:i w:val="0"/>
                <w:iCs w:val="0"/>
                <w:snapToGrid w:val="0"/>
                <w:color w:val="000000"/>
                <w:spacing w:val="0"/>
                <w:kern w:val="0"/>
                <w:sz w:val="20"/>
                <w:szCs w:val="20"/>
                <w:u w:val="none"/>
                <w:lang w:val="en-US" w:eastAsia="zh-CN" w:bidi="ar"/>
              </w:rPr>
              <w:t>绩效结论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1</w:t>
            </w:r>
          </w:p>
        </w:tc>
        <w:tc>
          <w:tcPr>
            <w:tcW w:w="5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pacing w:val="0"/>
                <w:sz w:val="20"/>
                <w:szCs w:val="20"/>
                <w:u w:val="none"/>
              </w:rPr>
            </w:pPr>
            <w:r>
              <w:rPr>
                <w:rFonts w:hint="eastAsia" w:asciiTheme="minorEastAsia" w:hAnsiTheme="minorEastAsia" w:eastAsiaTheme="minorEastAsia" w:cstheme="minorEastAsia"/>
                <w:spacing w:val="0"/>
                <w:sz w:val="20"/>
                <w:szCs w:val="20"/>
                <w:lang w:eastAsia="zh-CN"/>
              </w:rPr>
              <w:t>酱菜制作技艺</w:t>
            </w: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（六必居酱菜制作技艺）</w:t>
            </w:r>
          </w:p>
        </w:tc>
        <w:tc>
          <w:tcPr>
            <w:tcW w:w="2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通过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3</w:t>
            </w:r>
          </w:p>
        </w:tc>
        <w:tc>
          <w:tcPr>
            <w:tcW w:w="5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pacing w:val="0"/>
                <w:sz w:val="20"/>
                <w:szCs w:val="20"/>
                <w:u w:val="none"/>
              </w:rPr>
            </w:pPr>
            <w:r>
              <w:rPr>
                <w:rFonts w:hint="eastAsia" w:asciiTheme="minorEastAsia" w:hAnsiTheme="minorEastAsia" w:eastAsiaTheme="minorEastAsia" w:cstheme="minorEastAsia"/>
                <w:spacing w:val="0"/>
                <w:sz w:val="20"/>
                <w:szCs w:val="20"/>
                <w:lang w:eastAsia="zh-CN"/>
              </w:rPr>
              <w:t>河北梆子</w:t>
            </w:r>
          </w:p>
        </w:tc>
        <w:tc>
          <w:tcPr>
            <w:tcW w:w="2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通过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3</w:t>
            </w:r>
          </w:p>
        </w:tc>
        <w:tc>
          <w:tcPr>
            <w:tcW w:w="50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keepNext w:val="0"/>
              <w:keepLines w:val="0"/>
              <w:pageBreakBefore w:val="0"/>
              <w:kinsoku/>
              <w:wordWrap/>
              <w:overflowPunct/>
              <w:topLinePunct w:val="0"/>
              <w:autoSpaceDE/>
              <w:autoSpaceDN/>
              <w:bidi w:val="0"/>
              <w:adjustRightInd w:val="0"/>
              <w:snapToGrid w:val="0"/>
              <w:spacing w:line="240" w:lineRule="auto"/>
              <w:ind w:right="0" w:rightChars="0" w:firstLine="0" w:firstLineChars="0"/>
              <w:jc w:val="center"/>
              <w:rPr>
                <w:rFonts w:hint="eastAsia" w:ascii="宋体" w:hAnsi="宋体" w:eastAsia="宋体" w:cs="宋体"/>
                <w:i w:val="0"/>
                <w:iCs w:val="0"/>
                <w:color w:val="000000"/>
                <w:spacing w:val="0"/>
                <w:sz w:val="20"/>
                <w:szCs w:val="20"/>
                <w:u w:val="none"/>
              </w:rPr>
            </w:pPr>
            <w:r>
              <w:rPr>
                <w:rFonts w:hint="eastAsia" w:asciiTheme="minorEastAsia" w:hAnsiTheme="minorEastAsia" w:eastAsiaTheme="minorEastAsia" w:cstheme="minorEastAsia"/>
                <w:spacing w:val="0"/>
                <w:lang w:eastAsia="zh-CN"/>
              </w:rPr>
              <w:t>中医诊法</w:t>
            </w: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（王氏脊椎疗法）</w:t>
            </w:r>
          </w:p>
        </w:tc>
        <w:tc>
          <w:tcPr>
            <w:tcW w:w="2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基本通过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4</w:t>
            </w:r>
          </w:p>
        </w:tc>
        <w:tc>
          <w:tcPr>
            <w:tcW w:w="5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pacing w:val="0"/>
                <w:sz w:val="20"/>
                <w:szCs w:val="20"/>
                <w:u w:val="none"/>
              </w:rPr>
            </w:pPr>
            <w:r>
              <w:rPr>
                <w:rFonts w:hint="eastAsia" w:asciiTheme="minorEastAsia" w:hAnsiTheme="minorEastAsia" w:eastAsiaTheme="minorEastAsia" w:cstheme="minorEastAsia"/>
                <w:spacing w:val="0"/>
                <w:sz w:val="20"/>
                <w:szCs w:val="20"/>
                <w:lang w:eastAsia="zh-CN"/>
              </w:rPr>
              <w:t>一得阁墨汁制作技艺</w:t>
            </w:r>
          </w:p>
        </w:tc>
        <w:tc>
          <w:tcPr>
            <w:tcW w:w="2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通过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5</w:t>
            </w:r>
          </w:p>
        </w:tc>
        <w:tc>
          <w:tcPr>
            <w:tcW w:w="5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pacing w:val="0"/>
                <w:sz w:val="20"/>
                <w:szCs w:val="20"/>
                <w:u w:val="none"/>
              </w:rPr>
            </w:pPr>
            <w:r>
              <w:rPr>
                <w:rFonts w:hint="eastAsia" w:asciiTheme="minorEastAsia" w:hAnsiTheme="minorEastAsia" w:eastAsiaTheme="minorEastAsia" w:cstheme="minorEastAsia"/>
                <w:spacing w:val="0"/>
                <w:sz w:val="20"/>
                <w:szCs w:val="20"/>
                <w:lang w:eastAsia="zh-CN"/>
              </w:rPr>
              <w:t>中医诊疗法</w:t>
            </w: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（清华池传统修脚术）</w:t>
            </w:r>
          </w:p>
        </w:tc>
        <w:tc>
          <w:tcPr>
            <w:tcW w:w="2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通过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6</w:t>
            </w:r>
          </w:p>
        </w:tc>
        <w:tc>
          <w:tcPr>
            <w:tcW w:w="50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pacing w:val="0"/>
                <w:sz w:val="20"/>
                <w:szCs w:val="20"/>
                <w:u w:val="none"/>
              </w:rPr>
            </w:pPr>
            <w:r>
              <w:rPr>
                <w:rFonts w:hint="eastAsia" w:asciiTheme="minorEastAsia" w:hAnsiTheme="minorEastAsia" w:eastAsiaTheme="minorEastAsia" w:cstheme="minorEastAsia"/>
                <w:spacing w:val="0"/>
                <w:lang w:eastAsia="zh-CN"/>
              </w:rPr>
              <w:t>传统中医药文化</w:t>
            </w: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（鹤年堂中医药养生文化）</w:t>
            </w:r>
          </w:p>
        </w:tc>
        <w:tc>
          <w:tcPr>
            <w:tcW w:w="2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通过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7</w:t>
            </w:r>
          </w:p>
        </w:tc>
        <w:tc>
          <w:tcPr>
            <w:tcW w:w="501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pacing w:val="0"/>
                <w:sz w:val="20"/>
                <w:szCs w:val="20"/>
                <w:u w:val="none"/>
              </w:rPr>
            </w:pPr>
            <w:r>
              <w:rPr>
                <w:rFonts w:hint="eastAsia" w:asciiTheme="minorEastAsia" w:hAnsiTheme="minorEastAsia" w:eastAsiaTheme="minorEastAsia" w:cstheme="minorEastAsia"/>
                <w:spacing w:val="0"/>
                <w:lang w:eastAsia="zh-CN"/>
              </w:rPr>
              <w:t>天福号酱肘子制作技艺</w:t>
            </w:r>
          </w:p>
        </w:tc>
        <w:tc>
          <w:tcPr>
            <w:tcW w:w="2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基本通过</w:t>
            </w:r>
          </w:p>
        </w:tc>
      </w:tr>
    </w:tbl>
    <w:p>
      <w:pPr>
        <w:keepNext w:val="0"/>
        <w:keepLines w:val="0"/>
        <w:pageBreakBefore w:val="0"/>
        <w:kinsoku/>
        <w:wordWrap/>
        <w:overflowPunct/>
        <w:topLinePunct w:val="0"/>
        <w:autoSpaceDE/>
        <w:autoSpaceDN/>
        <w:bidi w:val="0"/>
        <w:adjustRightInd w:val="0"/>
        <w:snapToGrid w:val="0"/>
        <w:spacing w:line="360" w:lineRule="auto"/>
        <w:jc w:val="both"/>
        <w:rPr>
          <w:rFonts w:hint="eastAsia" w:ascii="仿宋_GB2312" w:hAnsi="仿宋_GB2312" w:eastAsia="仿宋_GB2312" w:cs="仿宋_GB2312"/>
          <w:spacing w:val="0"/>
          <w:sz w:val="32"/>
          <w:szCs w:val="32"/>
        </w:rPr>
      </w:pP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outlineLvl w:val="1"/>
        <w:rPr>
          <w:rFonts w:ascii="楷体_GB2312" w:hAnsi="楷体_GB2312" w:eastAsia="楷体_GB2312" w:cs="楷体_GB2312"/>
          <w:snapToGrid/>
          <w:spacing w:val="0"/>
          <w:kern w:val="2"/>
          <w:sz w:val="32"/>
          <w:szCs w:val="32"/>
          <w:lang w:eastAsia="zh-CN"/>
        </w:rPr>
      </w:pPr>
      <w:r>
        <w:rPr>
          <w:rFonts w:hint="eastAsia" w:ascii="楷体_GB2312" w:hAnsi="楷体_GB2312" w:eastAsia="楷体_GB2312" w:cs="楷体_GB2312"/>
          <w:snapToGrid/>
          <w:spacing w:val="0"/>
          <w:kern w:val="2"/>
          <w:sz w:val="32"/>
          <w:szCs w:val="32"/>
          <w:lang w:eastAsia="zh-CN"/>
        </w:rPr>
        <w:t>（二）</w:t>
      </w:r>
      <w:r>
        <w:rPr>
          <w:rFonts w:hint="eastAsia" w:ascii="楷体_GB2312" w:hAnsi="楷体_GB2312" w:eastAsia="楷体_GB2312" w:cs="楷体_GB2312"/>
          <w:snapToGrid/>
          <w:spacing w:val="0"/>
          <w:kern w:val="2"/>
          <w:sz w:val="32"/>
          <w:szCs w:val="32"/>
          <w:lang w:val="en-US" w:eastAsia="zh-CN"/>
        </w:rPr>
        <w:t>产出</w:t>
      </w:r>
      <w:r>
        <w:rPr>
          <w:rFonts w:hint="eastAsia" w:ascii="楷体_GB2312" w:hAnsi="楷体_GB2312" w:eastAsia="楷体_GB2312" w:cs="楷体_GB2312"/>
          <w:snapToGrid/>
          <w:spacing w:val="0"/>
          <w:kern w:val="2"/>
          <w:sz w:val="32"/>
          <w:szCs w:val="32"/>
          <w:lang w:eastAsia="zh-CN"/>
        </w:rPr>
        <w:t>完成情况分析</w:t>
      </w:r>
    </w:p>
    <w:p>
      <w:pPr>
        <w:keepNext w:val="0"/>
        <w:keepLines w:val="0"/>
        <w:pageBreakBefore w:val="0"/>
        <w:kinsoku/>
        <w:wordWrap/>
        <w:overflowPunct/>
        <w:topLinePunct w:val="0"/>
        <w:bidi w:val="0"/>
        <w:adjustRightInd w:val="0"/>
        <w:snapToGrid w:val="0"/>
        <w:spacing w:line="360" w:lineRule="auto"/>
        <w:ind w:firstLine="640" w:firstLineChars="200"/>
        <w:jc w:val="both"/>
        <w:rPr>
          <w:rFonts w:hint="default"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eastAsia="zh-CN"/>
        </w:rPr>
        <w:t>整体来看，7个项目整体</w:t>
      </w:r>
      <w:r>
        <w:rPr>
          <w:rFonts w:hint="eastAsia" w:ascii="仿宋_GB2312" w:hAnsi="仿宋_GB2312" w:eastAsia="仿宋_GB2312" w:cs="仿宋_GB2312"/>
          <w:spacing w:val="0"/>
          <w:sz w:val="32"/>
          <w:szCs w:val="32"/>
          <w:lang w:val="en-US" w:eastAsia="zh-CN"/>
        </w:rPr>
        <w:t>产出</w:t>
      </w:r>
      <w:r>
        <w:rPr>
          <w:rFonts w:hint="eastAsia" w:ascii="仿宋_GB2312" w:hAnsi="仿宋_GB2312" w:eastAsia="仿宋_GB2312" w:cs="仿宋_GB2312"/>
          <w:spacing w:val="0"/>
          <w:sz w:val="32"/>
          <w:szCs w:val="32"/>
          <w:lang w:eastAsia="zh-CN"/>
        </w:rPr>
        <w:t>完成较好，</w:t>
      </w:r>
      <w:r>
        <w:rPr>
          <w:rFonts w:hint="eastAsia" w:ascii="仿宋_GB2312" w:hAnsi="仿宋_GB2312" w:eastAsia="仿宋_GB2312" w:cs="仿宋_GB2312"/>
          <w:spacing w:val="0"/>
          <w:sz w:val="32"/>
          <w:szCs w:val="32"/>
          <w:lang w:val="en-US" w:eastAsia="zh-CN"/>
        </w:rPr>
        <w:t>均</w:t>
      </w:r>
      <w:r>
        <w:rPr>
          <w:rFonts w:hint="eastAsia" w:ascii="仿宋_GB2312" w:hAnsi="仿宋_GB2312" w:eastAsia="仿宋_GB2312" w:cs="仿宋_GB2312"/>
          <w:spacing w:val="0"/>
          <w:sz w:val="32"/>
          <w:szCs w:val="32"/>
          <w:lang w:eastAsia="zh-CN"/>
        </w:rPr>
        <w:t>完成了项目申报时填报的</w:t>
      </w:r>
      <w:r>
        <w:rPr>
          <w:rFonts w:hint="eastAsia" w:ascii="仿宋_GB2312" w:hAnsi="仿宋_GB2312" w:eastAsia="仿宋_GB2312" w:cs="仿宋_GB2312"/>
          <w:spacing w:val="0"/>
          <w:sz w:val="32"/>
          <w:szCs w:val="32"/>
          <w:lang w:val="en-US" w:eastAsia="zh-CN"/>
        </w:rPr>
        <w:t>工作</w:t>
      </w:r>
      <w:r>
        <w:rPr>
          <w:rFonts w:hint="eastAsia" w:ascii="仿宋_GB2312" w:hAnsi="仿宋_GB2312" w:eastAsia="仿宋_GB2312" w:cs="仿宋_GB2312"/>
          <w:spacing w:val="0"/>
          <w:sz w:val="32"/>
          <w:szCs w:val="32"/>
          <w:lang w:eastAsia="zh-CN"/>
        </w:rPr>
        <w:t>内容</w:t>
      </w:r>
      <w:r>
        <w:rPr>
          <w:rFonts w:hint="eastAsia" w:ascii="仿宋_GB2312" w:hAnsi="仿宋_GB2312" w:eastAsia="仿宋_GB2312" w:cs="仿宋_GB2312"/>
          <w:spacing w:val="0"/>
          <w:sz w:val="32"/>
          <w:szCs w:val="32"/>
          <w:lang w:val="en-US" w:eastAsia="zh-CN"/>
        </w:rPr>
        <w:t>。</w:t>
      </w:r>
      <w:r>
        <w:rPr>
          <w:rFonts w:hint="eastAsia" w:ascii="仿宋_GB2312" w:hAnsi="仿宋_GB2312" w:eastAsia="仿宋_GB2312" w:cs="仿宋_GB2312"/>
          <w:spacing w:val="0"/>
          <w:sz w:val="32"/>
          <w:szCs w:val="32"/>
          <w:lang w:eastAsia="zh-CN"/>
        </w:rPr>
        <w:t>西城区2023年国家非遗项目</w:t>
      </w:r>
      <w:r>
        <w:rPr>
          <w:rFonts w:hint="eastAsia" w:ascii="仿宋_GB2312" w:hAnsi="仿宋_GB2312" w:eastAsia="仿宋_GB2312" w:cs="仿宋_GB2312"/>
          <w:spacing w:val="0"/>
          <w:sz w:val="32"/>
          <w:szCs w:val="32"/>
          <w:lang w:val="en-US" w:eastAsia="zh-CN"/>
        </w:rPr>
        <w:t>任务完成情况</w:t>
      </w:r>
      <w:r>
        <w:rPr>
          <w:rFonts w:hint="eastAsia" w:ascii="仿宋_GB2312" w:hAnsi="仿宋_GB2312" w:eastAsia="仿宋_GB2312" w:cs="仿宋_GB2312"/>
          <w:spacing w:val="0"/>
          <w:sz w:val="32"/>
          <w:szCs w:val="32"/>
          <w:lang w:eastAsia="zh-CN"/>
        </w:rPr>
        <w:t>见表</w:t>
      </w:r>
      <w:r>
        <w:rPr>
          <w:rFonts w:hint="eastAsia" w:ascii="仿宋_GB2312" w:hAnsi="仿宋_GB2312" w:eastAsia="仿宋_GB2312" w:cs="仿宋_GB2312"/>
          <w:spacing w:val="0"/>
          <w:sz w:val="32"/>
          <w:szCs w:val="32"/>
          <w:lang w:val="en-US" w:eastAsia="zh-CN"/>
        </w:rPr>
        <w:t>4。</w:t>
      </w:r>
    </w:p>
    <w:p>
      <w:pPr>
        <w:keepNext w:val="0"/>
        <w:keepLines w:val="0"/>
        <w:pageBreakBefore w:val="0"/>
        <w:kinsoku/>
        <w:wordWrap/>
        <w:overflowPunct/>
        <w:topLinePunct w:val="0"/>
        <w:bidi w:val="0"/>
        <w:adjustRightInd w:val="0"/>
        <w:snapToGrid w:val="0"/>
        <w:spacing w:line="560" w:lineRule="exact"/>
        <w:rPr>
          <w:spacing w:val="0"/>
        </w:rPr>
        <w:sectPr>
          <w:footerReference r:id="rId4" w:type="default"/>
          <w:pgSz w:w="11900" w:h="16820"/>
          <w:pgMar w:top="1803" w:right="1440" w:bottom="1803" w:left="1440" w:header="0" w:footer="1017" w:gutter="0"/>
          <w:cols w:space="0" w:num="1"/>
        </w:sectPr>
      </w:pPr>
    </w:p>
    <w:p>
      <w:pPr>
        <w:keepNext w:val="0"/>
        <w:keepLines w:val="0"/>
        <w:pageBreakBefore w:val="0"/>
        <w:kinsoku/>
        <w:wordWrap/>
        <w:overflowPunct/>
        <w:topLinePunct w:val="0"/>
        <w:bidi w:val="0"/>
        <w:adjustRightInd w:val="0"/>
        <w:snapToGrid w:val="0"/>
        <w:spacing w:line="360" w:lineRule="auto"/>
        <w:jc w:val="center"/>
        <w:rPr>
          <w:rFonts w:ascii="黑体" w:hAnsi="黑体" w:eastAsia="黑体" w:cs="黑体"/>
          <w:spacing w:val="0"/>
          <w:sz w:val="28"/>
          <w:szCs w:val="28"/>
          <w:lang w:eastAsia="zh-CN"/>
        </w:rPr>
      </w:pPr>
      <w:r>
        <w:rPr>
          <w:rFonts w:hint="eastAsia" w:ascii="黑体" w:hAnsi="黑体" w:eastAsia="黑体" w:cs="黑体"/>
          <w:spacing w:val="0"/>
          <w:sz w:val="28"/>
          <w:szCs w:val="28"/>
          <w:lang w:eastAsia="zh-CN"/>
        </w:rPr>
        <w:t>表</w:t>
      </w:r>
      <w:r>
        <w:rPr>
          <w:rFonts w:hint="eastAsia" w:ascii="黑体" w:hAnsi="黑体" w:eastAsia="黑体" w:cs="黑体"/>
          <w:spacing w:val="0"/>
          <w:sz w:val="28"/>
          <w:szCs w:val="28"/>
          <w:lang w:val="en-US" w:eastAsia="zh-CN"/>
        </w:rPr>
        <w:t>4</w:t>
      </w:r>
      <w:r>
        <w:rPr>
          <w:rFonts w:hint="eastAsia" w:ascii="黑体" w:hAnsi="黑体" w:eastAsia="黑体" w:cs="黑体"/>
          <w:spacing w:val="0"/>
          <w:sz w:val="28"/>
          <w:szCs w:val="28"/>
          <w:lang w:eastAsia="zh-CN"/>
        </w:rPr>
        <w:t>：西城区2023年国家非遗项目</w:t>
      </w:r>
      <w:r>
        <w:rPr>
          <w:rFonts w:hint="eastAsia" w:ascii="黑体" w:hAnsi="黑体" w:eastAsia="黑体" w:cs="黑体"/>
          <w:spacing w:val="0"/>
          <w:sz w:val="28"/>
          <w:szCs w:val="28"/>
          <w:lang w:val="en-US" w:eastAsia="zh-CN"/>
        </w:rPr>
        <w:t>任务完成情况汇总</w:t>
      </w:r>
      <w:r>
        <w:rPr>
          <w:rFonts w:hint="eastAsia" w:ascii="黑体" w:hAnsi="黑体" w:eastAsia="黑体" w:cs="黑体"/>
          <w:spacing w:val="0"/>
          <w:sz w:val="28"/>
          <w:szCs w:val="28"/>
          <w:lang w:eastAsia="zh-CN"/>
        </w:rPr>
        <w:t>表</w:t>
      </w:r>
    </w:p>
    <w:tbl>
      <w:tblPr>
        <w:tblStyle w:val="7"/>
        <w:tblW w:w="134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47"/>
        <w:gridCol w:w="1063"/>
        <w:gridCol w:w="5681"/>
        <w:gridCol w:w="5043"/>
        <w:gridCol w:w="8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37" w:hRule="atLeast"/>
          <w:tblHeader/>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b/>
                <w:bCs/>
                <w:i w:val="0"/>
                <w:iCs w:val="0"/>
                <w:color w:val="000000"/>
                <w:spacing w:val="0"/>
                <w:sz w:val="20"/>
                <w:szCs w:val="20"/>
                <w:u w:val="none"/>
              </w:rPr>
            </w:pPr>
            <w:r>
              <w:rPr>
                <w:rFonts w:hint="eastAsia" w:ascii="宋体" w:hAnsi="宋体" w:eastAsia="宋体" w:cs="宋体"/>
                <w:b/>
                <w:bCs/>
                <w:i w:val="0"/>
                <w:iCs w:val="0"/>
                <w:snapToGrid w:val="0"/>
                <w:color w:val="000000"/>
                <w:spacing w:val="0"/>
                <w:kern w:val="0"/>
                <w:sz w:val="20"/>
                <w:szCs w:val="20"/>
                <w:u w:val="none"/>
                <w:lang w:val="en-US" w:eastAsia="zh-CN" w:bidi="ar"/>
              </w:rPr>
              <w:t>序号</w:t>
            </w:r>
          </w:p>
        </w:tc>
        <w:tc>
          <w:tcPr>
            <w:tcW w:w="106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b/>
                <w:bCs/>
                <w:i w:val="0"/>
                <w:iCs w:val="0"/>
                <w:color w:val="000000"/>
                <w:spacing w:val="0"/>
                <w:sz w:val="20"/>
                <w:szCs w:val="20"/>
                <w:u w:val="none"/>
              </w:rPr>
            </w:pPr>
            <w:r>
              <w:rPr>
                <w:rFonts w:hint="eastAsia" w:ascii="宋体" w:hAnsi="宋体" w:eastAsia="宋体" w:cs="宋体"/>
                <w:b/>
                <w:bCs/>
                <w:i w:val="0"/>
                <w:iCs w:val="0"/>
                <w:snapToGrid w:val="0"/>
                <w:color w:val="000000"/>
                <w:spacing w:val="0"/>
                <w:kern w:val="0"/>
                <w:sz w:val="20"/>
                <w:szCs w:val="20"/>
                <w:u w:val="none"/>
                <w:lang w:val="en-US" w:eastAsia="zh-CN" w:bidi="ar"/>
              </w:rPr>
              <w:t>项目名称</w:t>
            </w:r>
          </w:p>
        </w:tc>
        <w:tc>
          <w:tcPr>
            <w:tcW w:w="5681"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b/>
                <w:bCs/>
                <w:i w:val="0"/>
                <w:iCs w:val="0"/>
                <w:color w:val="000000"/>
                <w:spacing w:val="0"/>
                <w:sz w:val="20"/>
                <w:szCs w:val="20"/>
                <w:u w:val="none"/>
              </w:rPr>
            </w:pPr>
            <w:r>
              <w:rPr>
                <w:rFonts w:hint="eastAsia" w:ascii="宋体" w:hAnsi="宋体" w:eastAsia="宋体" w:cs="宋体"/>
                <w:b/>
                <w:bCs/>
                <w:i w:val="0"/>
                <w:iCs w:val="0"/>
                <w:snapToGrid w:val="0"/>
                <w:color w:val="000000"/>
                <w:spacing w:val="0"/>
                <w:kern w:val="0"/>
                <w:sz w:val="20"/>
                <w:szCs w:val="20"/>
                <w:u w:val="none"/>
                <w:lang w:val="en-US" w:eastAsia="zh-CN" w:bidi="ar"/>
              </w:rPr>
              <w:t>计划完成内容</w:t>
            </w:r>
          </w:p>
        </w:tc>
        <w:tc>
          <w:tcPr>
            <w:tcW w:w="504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b/>
                <w:bCs/>
                <w:i w:val="0"/>
                <w:iCs w:val="0"/>
                <w:color w:val="000000"/>
                <w:spacing w:val="0"/>
                <w:sz w:val="20"/>
                <w:szCs w:val="20"/>
                <w:u w:val="none"/>
              </w:rPr>
            </w:pPr>
            <w:r>
              <w:rPr>
                <w:rFonts w:hint="eastAsia" w:ascii="宋体" w:hAnsi="宋体" w:eastAsia="宋体" w:cs="宋体"/>
                <w:b/>
                <w:bCs/>
                <w:i w:val="0"/>
                <w:iCs w:val="0"/>
                <w:snapToGrid w:val="0"/>
                <w:color w:val="000000"/>
                <w:spacing w:val="0"/>
                <w:kern w:val="0"/>
                <w:sz w:val="20"/>
                <w:szCs w:val="20"/>
                <w:u w:val="none"/>
                <w:lang w:val="en-US" w:eastAsia="zh-CN" w:bidi="ar"/>
              </w:rPr>
              <w:t>实际完成内容</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b/>
                <w:bCs/>
                <w:i w:val="0"/>
                <w:iCs w:val="0"/>
                <w:color w:val="000000"/>
                <w:spacing w:val="0"/>
                <w:sz w:val="20"/>
                <w:szCs w:val="20"/>
                <w:u w:val="none"/>
              </w:rPr>
            </w:pPr>
            <w:r>
              <w:rPr>
                <w:rFonts w:hint="eastAsia" w:ascii="宋体" w:hAnsi="宋体" w:eastAsia="宋体" w:cs="宋体"/>
                <w:b/>
                <w:bCs/>
                <w:i w:val="0"/>
                <w:iCs w:val="0"/>
                <w:snapToGrid w:val="0"/>
                <w:color w:val="000000"/>
                <w:spacing w:val="0"/>
                <w:kern w:val="0"/>
                <w:sz w:val="20"/>
                <w:szCs w:val="20"/>
                <w:u w:val="none"/>
                <w:lang w:val="en-US" w:eastAsia="zh-CN" w:bidi="ar"/>
              </w:rPr>
              <w:t>执行进度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97" w:hRule="atLeast"/>
        </w:trPr>
        <w:tc>
          <w:tcPr>
            <w:tcW w:w="747"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snapToGrid w:val="0"/>
                <w:color w:val="000000"/>
                <w:spacing w:val="0"/>
                <w:kern w:val="0"/>
                <w:sz w:val="20"/>
                <w:szCs w:val="20"/>
                <w:u w:val="none"/>
                <w:lang w:val="en-US" w:eastAsia="zh-CN" w:bidi="ar"/>
              </w:rPr>
            </w:pPr>
            <w:r>
              <w:rPr>
                <w:rFonts w:hint="eastAsia" w:ascii="宋体" w:hAnsi="宋体" w:eastAsia="宋体" w:cs="宋体"/>
                <w:i w:val="0"/>
                <w:iCs w:val="0"/>
                <w:snapToGrid w:val="0"/>
                <w:color w:val="000000"/>
                <w:spacing w:val="0"/>
                <w:kern w:val="0"/>
                <w:sz w:val="20"/>
                <w:szCs w:val="20"/>
                <w:u w:val="none"/>
                <w:lang w:val="en-US" w:eastAsia="zh-CN" w:bidi="ar"/>
              </w:rPr>
              <w:t>1</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酱菜制作技艺（六必居酱菜制作技艺）</w:t>
            </w:r>
          </w:p>
        </w:tc>
        <w:tc>
          <w:tcPr>
            <w:tcW w:w="568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1.国家级非遗项目“六必居酱菜制作技艺”的档案建设，利用现代的数字技术，将不完整，损坏的资料做数字化恢复和数字化存储。</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2.拍摄一部六必居酱菜制作技艺的非遗纪录片电影，2023年12月底播出。</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3.建设北京唯一的一家数字沉浸式非遗博物馆——六必居数字沉浸式博物馆，2023年12月，六必居历史文化展演。</w:t>
            </w:r>
          </w:p>
        </w:tc>
        <w:tc>
          <w:tcPr>
            <w:tcW w:w="50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snapToGrid w:val="0"/>
                <w:color w:val="000000"/>
                <w:spacing w:val="0"/>
                <w:kern w:val="0"/>
                <w:sz w:val="20"/>
                <w:szCs w:val="20"/>
                <w:u w:val="none"/>
                <w:lang w:val="en-US" w:eastAsia="zh-CN" w:bidi="ar"/>
              </w:rPr>
            </w:pPr>
            <w:r>
              <w:rPr>
                <w:rFonts w:hint="eastAsia" w:ascii="宋体" w:hAnsi="宋体" w:eastAsia="宋体" w:cs="宋体"/>
                <w:i w:val="0"/>
                <w:iCs w:val="0"/>
                <w:snapToGrid w:val="0"/>
                <w:color w:val="000000"/>
                <w:spacing w:val="0"/>
                <w:kern w:val="0"/>
                <w:sz w:val="20"/>
                <w:szCs w:val="20"/>
                <w:u w:val="none"/>
                <w:lang w:val="en-US" w:eastAsia="zh-CN" w:bidi="ar"/>
              </w:rPr>
              <w:t>1.六必居博物馆数字化采集：完成采集馆藏历史文物、近现代革命老物件、企业历史文献等百余件。</w:t>
            </w:r>
          </w:p>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snapToGrid w:val="0"/>
                <w:color w:val="000000"/>
                <w:spacing w:val="0"/>
                <w:kern w:val="0"/>
                <w:sz w:val="20"/>
                <w:szCs w:val="20"/>
                <w:u w:val="none"/>
                <w:lang w:val="en-US" w:eastAsia="zh-CN" w:bidi="ar"/>
              </w:rPr>
            </w:pPr>
            <w:r>
              <w:rPr>
                <w:rFonts w:hint="eastAsia" w:ascii="宋体" w:hAnsi="宋体" w:eastAsia="宋体" w:cs="宋体"/>
                <w:i w:val="0"/>
                <w:iCs w:val="0"/>
                <w:snapToGrid w:val="0"/>
                <w:color w:val="000000"/>
                <w:spacing w:val="0"/>
                <w:kern w:val="0"/>
                <w:sz w:val="20"/>
                <w:szCs w:val="20"/>
                <w:u w:val="none"/>
                <w:lang w:val="en-US" w:eastAsia="zh-CN" w:bidi="ar"/>
              </w:rPr>
              <w:t>2.六必居纪录片：六必居纪录片拍摄制作周期耗时近一年时间。在北京、河北山东等地取景拍摄，采访走访相关专家人员10余人，历经春夏秋冬四季，拍摄素材近1000分钟，成片时长为1小时。</w:t>
            </w:r>
          </w:p>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snapToGrid w:val="0"/>
                <w:color w:val="000000"/>
                <w:spacing w:val="0"/>
                <w:kern w:val="0"/>
                <w:sz w:val="20"/>
                <w:szCs w:val="20"/>
                <w:u w:val="none"/>
                <w:lang w:val="en-US" w:eastAsia="zh-CN" w:bidi="ar"/>
              </w:rPr>
            </w:pPr>
            <w:r>
              <w:rPr>
                <w:rFonts w:hint="eastAsia" w:ascii="宋体" w:hAnsi="宋体" w:eastAsia="宋体" w:cs="宋体"/>
                <w:i w:val="0"/>
                <w:iCs w:val="0"/>
                <w:snapToGrid w:val="0"/>
                <w:color w:val="000000"/>
                <w:spacing w:val="0"/>
                <w:kern w:val="0"/>
                <w:sz w:val="20"/>
                <w:szCs w:val="20"/>
                <w:u w:val="none"/>
                <w:lang w:val="en-US" w:eastAsia="zh-CN" w:bidi="ar"/>
              </w:rPr>
              <w:t>3.六必居数字博物馆：六必居博物馆的数字化呈现100余件馆藏文物的集中展现，2件三维立体展示文物，1个非遗技艺的云体验环节。</w:t>
            </w:r>
          </w:p>
        </w:tc>
        <w:tc>
          <w:tcPr>
            <w:tcW w:w="896"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snapToGrid w:val="0"/>
                <w:color w:val="000000"/>
                <w:spacing w:val="0"/>
                <w:kern w:val="0"/>
                <w:sz w:val="20"/>
                <w:szCs w:val="20"/>
                <w:u w:val="none"/>
                <w:lang w:val="en-US" w:eastAsia="zh-CN" w:bidi="ar"/>
              </w:rPr>
            </w:pPr>
            <w:r>
              <w:rPr>
                <w:rFonts w:hint="eastAsia" w:ascii="宋体" w:hAnsi="宋体" w:eastAsia="宋体" w:cs="宋体"/>
                <w:i w:val="0"/>
                <w:iCs w:val="0"/>
                <w:snapToGrid w:val="0"/>
                <w:color w:val="000000"/>
                <w:spacing w:val="0"/>
                <w:kern w:val="0"/>
                <w:sz w:val="20"/>
                <w:szCs w:val="20"/>
                <w:u w:val="none"/>
                <w:lang w:val="en-US" w:eastAsia="zh-CN" w:bidi="ar"/>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943"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2</w:t>
            </w:r>
          </w:p>
        </w:tc>
        <w:tc>
          <w:tcPr>
            <w:tcW w:w="1063"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河北梆子</w:t>
            </w:r>
          </w:p>
        </w:tc>
        <w:tc>
          <w:tcPr>
            <w:tcW w:w="5681" w:type="dxa"/>
            <w:tcBorders>
              <w:top w:val="single" w:color="auto" w:sz="4" w:space="0"/>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1.完成7场非遗专场演出，观众上座率60%以上。</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2.观众总人数达到4000人次以上，努力提高非遗的影响力及关注度。</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3.观众对演出及非遗推广活动满意度达到95%以上。</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4.履约报告合格率达100%。</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宋体" w:hAnsi="宋体" w:eastAsia="宋体" w:cs="宋体"/>
                <w:i w:val="0"/>
                <w:iCs w:val="0"/>
                <w:color w:val="000000"/>
                <w:spacing w:val="0"/>
                <w:sz w:val="20"/>
                <w:szCs w:val="20"/>
                <w:u w:val="none"/>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5.活动将在2023年12月31日完成。</w:t>
            </w:r>
          </w:p>
        </w:tc>
        <w:tc>
          <w:tcPr>
            <w:tcW w:w="5043"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snapToGrid w:val="0"/>
                <w:color w:val="000000"/>
                <w:spacing w:val="0"/>
                <w:kern w:val="0"/>
                <w:sz w:val="20"/>
                <w:szCs w:val="20"/>
                <w:u w:val="none"/>
                <w:lang w:val="en-US" w:eastAsia="zh-CN" w:bidi="ar"/>
              </w:rPr>
            </w:pPr>
            <w:r>
              <w:rPr>
                <w:rFonts w:hint="eastAsia" w:ascii="宋体" w:hAnsi="宋体" w:eastAsia="宋体" w:cs="宋体"/>
                <w:i w:val="0"/>
                <w:iCs w:val="0"/>
                <w:snapToGrid w:val="0"/>
                <w:color w:val="000000"/>
                <w:spacing w:val="0"/>
                <w:kern w:val="0"/>
                <w:sz w:val="20"/>
                <w:szCs w:val="20"/>
                <w:u w:val="none"/>
                <w:lang w:val="en-US" w:eastAsia="zh-CN" w:bidi="ar"/>
              </w:rPr>
              <w:t>1.完成了7场非遗专场演出，观众上座率70%以上。</w:t>
            </w:r>
          </w:p>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snapToGrid w:val="0"/>
                <w:color w:val="000000"/>
                <w:spacing w:val="0"/>
                <w:kern w:val="0"/>
                <w:sz w:val="20"/>
                <w:szCs w:val="20"/>
                <w:u w:val="none"/>
                <w:lang w:val="en-US" w:eastAsia="zh-CN" w:bidi="ar"/>
              </w:rPr>
            </w:pPr>
            <w:r>
              <w:rPr>
                <w:rFonts w:hint="eastAsia" w:ascii="宋体" w:hAnsi="宋体" w:eastAsia="宋体" w:cs="宋体"/>
                <w:i w:val="0"/>
                <w:iCs w:val="0"/>
                <w:snapToGrid w:val="0"/>
                <w:color w:val="000000"/>
                <w:spacing w:val="0"/>
                <w:kern w:val="0"/>
                <w:sz w:val="20"/>
                <w:szCs w:val="20"/>
                <w:u w:val="none"/>
                <w:lang w:val="en-US" w:eastAsia="zh-CN" w:bidi="ar"/>
              </w:rPr>
              <w:t>2.观众总人数达到5000人次以上，努力提高非遗的影响力及关注度。</w:t>
            </w:r>
          </w:p>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snapToGrid w:val="0"/>
                <w:color w:val="000000"/>
                <w:spacing w:val="0"/>
                <w:kern w:val="0"/>
                <w:sz w:val="20"/>
                <w:szCs w:val="20"/>
                <w:u w:val="none"/>
                <w:lang w:val="en-US" w:eastAsia="zh-CN" w:bidi="ar"/>
              </w:rPr>
            </w:pPr>
            <w:r>
              <w:rPr>
                <w:rFonts w:hint="eastAsia" w:ascii="宋体" w:hAnsi="宋体" w:eastAsia="宋体" w:cs="宋体"/>
                <w:i w:val="0"/>
                <w:iCs w:val="0"/>
                <w:snapToGrid w:val="0"/>
                <w:color w:val="000000"/>
                <w:spacing w:val="0"/>
                <w:kern w:val="0"/>
                <w:sz w:val="20"/>
                <w:szCs w:val="20"/>
                <w:u w:val="none"/>
                <w:lang w:val="en-US" w:eastAsia="zh-CN" w:bidi="ar"/>
              </w:rPr>
              <w:t>3.观众对演出及非遗推广活动满意度达到99%以上。</w:t>
            </w:r>
          </w:p>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snapToGrid w:val="0"/>
                <w:color w:val="000000"/>
                <w:spacing w:val="0"/>
                <w:kern w:val="0"/>
                <w:sz w:val="20"/>
                <w:szCs w:val="20"/>
                <w:u w:val="none"/>
                <w:lang w:val="en-US" w:eastAsia="zh-CN" w:bidi="ar"/>
              </w:rPr>
            </w:pPr>
            <w:r>
              <w:rPr>
                <w:rFonts w:hint="eastAsia" w:ascii="宋体" w:hAnsi="宋体" w:eastAsia="宋体" w:cs="宋体"/>
                <w:i w:val="0"/>
                <w:iCs w:val="0"/>
                <w:snapToGrid w:val="0"/>
                <w:color w:val="000000"/>
                <w:spacing w:val="0"/>
                <w:kern w:val="0"/>
                <w:sz w:val="20"/>
                <w:szCs w:val="20"/>
                <w:u w:val="none"/>
                <w:lang w:val="en-US" w:eastAsia="zh-CN" w:bidi="ar"/>
              </w:rPr>
              <w:t>4.履约报告合格率达100%。</w:t>
            </w:r>
          </w:p>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5.活动已在2023年11月12日完成。</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612"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snapToGrid w:val="0"/>
                <w:color w:val="000000"/>
                <w:spacing w:val="0"/>
                <w:kern w:val="0"/>
                <w:sz w:val="20"/>
                <w:szCs w:val="20"/>
                <w:u w:val="none"/>
                <w:lang w:val="en-US" w:eastAsia="zh-CN" w:bidi="ar"/>
              </w:rPr>
            </w:pPr>
            <w:r>
              <w:rPr>
                <w:rFonts w:hint="eastAsia" w:ascii="宋体" w:hAnsi="宋体" w:eastAsia="宋体" w:cs="宋体"/>
                <w:i w:val="0"/>
                <w:iCs w:val="0"/>
                <w:snapToGrid w:val="0"/>
                <w:color w:val="000000"/>
                <w:spacing w:val="0"/>
                <w:kern w:val="0"/>
                <w:sz w:val="20"/>
                <w:szCs w:val="20"/>
                <w:u w:val="none"/>
                <w:lang w:val="en-US" w:eastAsia="zh-CN" w:bidi="ar"/>
              </w:rPr>
              <w:t>3</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中医诊法（王氏脊椎疗法）</w:t>
            </w:r>
          </w:p>
        </w:tc>
        <w:tc>
          <w:tcPr>
            <w:tcW w:w="5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1.挖掘整理和保存王氏脊椎疗法历史资料，编辑印刷王氏脊椎疗法宣传册14470册，免费发放，直接影响1万（第一次填写错误，以这次申报为准）人次以上，达到宣传国家非遗王氏脊椎疗法的目的，提高国家非遗王氏脊椎疗法的影响，让广大人群收益。</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2.外聘专业制作团队，制作47个视频，每个视频时长1分钟左右，在今日头条、西瓜视频、抖音平台宣传推广王氏脊椎疗法。直接播放人次达到15万次以上，视频持续在平台展现，持续性影响，达到宣传国家非遗王氏脊椎疗法的目的，提高国家非遗王氏脊椎疗法的影响，让更广大人群受益。</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3.开立传承培训研修班，培训医护人员20名，授课33课时（第一次填写错误，以这次申报为准），深入了解王氏脊椎疗法的历史传承和疗法操作相关规程，达到为王氏脊椎疗法的传承和发展培养更多合格传承人的目的。</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4.在新疆建设1个非遗传承工作室，开设展览展演活动，发放非遗宣传册2000册，线上线下直接影响人群1万人以上，达到在新疆当地传承和发扬国家级非物质文化王氏脊椎疗法，提高国家非遗王氏脊椎疗法在当地的影响，让更广大人群受益。</w:t>
            </w:r>
          </w:p>
        </w:tc>
        <w:tc>
          <w:tcPr>
            <w:tcW w:w="5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snapToGrid w:val="0"/>
                <w:color w:val="000000"/>
                <w:spacing w:val="0"/>
                <w:kern w:val="0"/>
                <w:sz w:val="20"/>
                <w:szCs w:val="20"/>
                <w:u w:val="none"/>
                <w:lang w:val="en-US" w:eastAsia="zh-CN" w:bidi="ar"/>
              </w:rPr>
            </w:pPr>
            <w:r>
              <w:rPr>
                <w:rFonts w:hint="eastAsia" w:ascii="宋体" w:hAnsi="宋体" w:eastAsia="宋体" w:cs="宋体"/>
                <w:i w:val="0"/>
                <w:iCs w:val="0"/>
                <w:snapToGrid w:val="0"/>
                <w:color w:val="000000"/>
                <w:spacing w:val="0"/>
                <w:kern w:val="0"/>
                <w:sz w:val="20"/>
                <w:szCs w:val="20"/>
                <w:u w:val="none"/>
                <w:lang w:val="en-US" w:eastAsia="zh-CN" w:bidi="ar"/>
              </w:rPr>
              <w:t>1.完成编辑印刷王氏脊椎疗法宣传册14470册，免费发放1.12万册，直接影响1万余人次以上，达到宣传国家非遗王氏脊椎疗法的目的，提高了国家非遗王氏脊椎疗法的影响，让广大人群受益。</w:t>
            </w:r>
          </w:p>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snapToGrid w:val="0"/>
                <w:color w:val="000000"/>
                <w:spacing w:val="0"/>
                <w:kern w:val="0"/>
                <w:sz w:val="20"/>
                <w:szCs w:val="20"/>
                <w:u w:val="none"/>
                <w:lang w:val="en-US" w:eastAsia="zh-CN" w:bidi="ar"/>
              </w:rPr>
            </w:pPr>
            <w:r>
              <w:rPr>
                <w:rFonts w:hint="eastAsia" w:ascii="宋体" w:hAnsi="宋体" w:eastAsia="宋体" w:cs="宋体"/>
                <w:i w:val="0"/>
                <w:iCs w:val="0"/>
                <w:snapToGrid w:val="0"/>
                <w:color w:val="000000"/>
                <w:spacing w:val="0"/>
                <w:kern w:val="0"/>
                <w:sz w:val="20"/>
                <w:szCs w:val="20"/>
                <w:u w:val="none"/>
                <w:lang w:val="en-US" w:eastAsia="zh-CN" w:bidi="ar"/>
              </w:rPr>
              <w:t>2.外聘专业制作团队，制作完成拍摄视频48个，每个视频时长1分钟左右，在今日头条、西瓜视频、抖音平台宣传推广王氏脊椎疗法。总计播放人次达到15万次以上，视频持续在平台展现，持续性影响，达到宣传国家非遗王氏脊椎疗法的目的，提高了国家非遗王氏脊椎疗法的影响力。</w:t>
            </w:r>
          </w:p>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snapToGrid w:val="0"/>
                <w:color w:val="000000"/>
                <w:spacing w:val="0"/>
                <w:kern w:val="0"/>
                <w:sz w:val="20"/>
                <w:szCs w:val="20"/>
                <w:u w:val="none"/>
                <w:lang w:val="en-US" w:eastAsia="zh-CN" w:bidi="ar"/>
              </w:rPr>
            </w:pPr>
            <w:r>
              <w:rPr>
                <w:rFonts w:hint="eastAsia" w:ascii="宋体" w:hAnsi="宋体" w:eastAsia="宋体" w:cs="宋体"/>
                <w:i w:val="0"/>
                <w:iCs w:val="0"/>
                <w:snapToGrid w:val="0"/>
                <w:color w:val="000000"/>
                <w:spacing w:val="0"/>
                <w:kern w:val="0"/>
                <w:sz w:val="20"/>
                <w:szCs w:val="20"/>
                <w:u w:val="none"/>
                <w:lang w:val="en-US" w:eastAsia="zh-CN" w:bidi="ar"/>
              </w:rPr>
              <w:t>3.开立传承培训研修班，完成培训医护人员20名，授课33课时，所有学员全部通过考核。</w:t>
            </w:r>
          </w:p>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snapToGrid w:val="0"/>
                <w:color w:val="000000"/>
                <w:spacing w:val="0"/>
                <w:kern w:val="0"/>
                <w:sz w:val="20"/>
                <w:szCs w:val="20"/>
                <w:u w:val="none"/>
                <w:lang w:val="en-US" w:eastAsia="zh-CN" w:bidi="ar"/>
              </w:rPr>
            </w:pPr>
            <w:r>
              <w:rPr>
                <w:rFonts w:hint="eastAsia" w:ascii="宋体" w:hAnsi="宋体" w:eastAsia="宋体" w:cs="宋体"/>
                <w:i w:val="0"/>
                <w:iCs w:val="0"/>
                <w:snapToGrid w:val="0"/>
                <w:color w:val="000000"/>
                <w:spacing w:val="0"/>
                <w:kern w:val="0"/>
                <w:sz w:val="20"/>
                <w:szCs w:val="20"/>
                <w:u w:val="none"/>
                <w:lang w:val="en-US" w:eastAsia="zh-CN" w:bidi="ar"/>
              </w:rPr>
              <w:t>4.在新疆建设完成非遗传承工作室，并开设展览展演活动，发放非遗宣传册2000册，线上线下直接影响人群1万人以上，达到在新疆当地传承和发扬国家级非物质文化王氏脊椎疗法目的。</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snapToGrid w:val="0"/>
                <w:color w:val="000000"/>
                <w:spacing w:val="0"/>
                <w:kern w:val="0"/>
                <w:sz w:val="20"/>
                <w:szCs w:val="20"/>
                <w:u w:val="none"/>
                <w:lang w:val="en-US" w:eastAsia="zh-CN" w:bidi="ar"/>
              </w:rPr>
            </w:pPr>
            <w:r>
              <w:rPr>
                <w:rFonts w:hint="eastAsia" w:ascii="宋体" w:hAnsi="宋体" w:eastAsia="宋体" w:cs="宋体"/>
                <w:i w:val="0"/>
                <w:iCs w:val="0"/>
                <w:snapToGrid w:val="0"/>
                <w:color w:val="000000"/>
                <w:spacing w:val="0"/>
                <w:kern w:val="0"/>
                <w:sz w:val="20"/>
                <w:szCs w:val="20"/>
                <w:u w:val="none"/>
                <w:lang w:val="en-US" w:eastAsia="zh-CN" w:bidi="ar"/>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25"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4</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一得阁墨汁制作技艺</w:t>
            </w:r>
          </w:p>
        </w:tc>
        <w:tc>
          <w:tcPr>
            <w:tcW w:w="5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1.完成非遗连环画制作，费用10万元，聘请专业连环画老师在2023年12月31前完成画稿。</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2.完成年度传承宣传工作，费用10万元（传承人理论培训12次，费用1.2万元；传承人影音资料录制约1.8万元；传承人技能提升培训5次，费用1万元；非遗研学20次，费用6万元），上述三项传承宣传活动计划在2023年12月31日前完成。</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宋体" w:hAnsi="宋体" w:eastAsia="宋体" w:cs="宋体"/>
                <w:i w:val="0"/>
                <w:iCs w:val="0"/>
                <w:color w:val="000000"/>
                <w:spacing w:val="0"/>
                <w:sz w:val="20"/>
                <w:szCs w:val="20"/>
                <w:u w:val="none"/>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3.完成非遗连环画设计和传承宣传的资料收集记录工作，2023年12月31日前完成。</w:t>
            </w:r>
          </w:p>
        </w:tc>
        <w:tc>
          <w:tcPr>
            <w:tcW w:w="5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snapToGrid w:val="0"/>
                <w:color w:val="000000"/>
                <w:spacing w:val="0"/>
                <w:kern w:val="0"/>
                <w:sz w:val="20"/>
                <w:szCs w:val="20"/>
                <w:u w:val="none"/>
                <w:lang w:val="en-US" w:eastAsia="zh-CN" w:bidi="ar"/>
              </w:rPr>
            </w:pPr>
            <w:r>
              <w:rPr>
                <w:rFonts w:hint="eastAsia" w:ascii="宋体" w:hAnsi="宋体" w:eastAsia="宋体" w:cs="宋体"/>
                <w:i w:val="0"/>
                <w:iCs w:val="0"/>
                <w:snapToGrid w:val="0"/>
                <w:color w:val="000000"/>
                <w:spacing w:val="0"/>
                <w:kern w:val="0"/>
                <w:sz w:val="20"/>
                <w:szCs w:val="20"/>
                <w:u w:val="none"/>
                <w:lang w:val="en-US" w:eastAsia="zh-CN" w:bidi="ar"/>
              </w:rPr>
              <w:t>1.非遗连环画设计聘请专业老师创作，该项工作已完成。</w:t>
            </w:r>
          </w:p>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snapToGrid w:val="0"/>
                <w:color w:val="000000"/>
                <w:spacing w:val="0"/>
                <w:kern w:val="0"/>
                <w:sz w:val="20"/>
                <w:szCs w:val="20"/>
                <w:u w:val="none"/>
                <w:lang w:val="en-US" w:eastAsia="zh-CN" w:bidi="ar"/>
              </w:rPr>
            </w:pPr>
            <w:r>
              <w:rPr>
                <w:rFonts w:hint="eastAsia" w:ascii="宋体" w:hAnsi="宋体" w:eastAsia="宋体" w:cs="宋体"/>
                <w:i w:val="0"/>
                <w:iCs w:val="0"/>
                <w:snapToGrid w:val="0"/>
                <w:color w:val="000000"/>
                <w:spacing w:val="0"/>
                <w:kern w:val="0"/>
                <w:sz w:val="20"/>
                <w:szCs w:val="20"/>
                <w:u w:val="none"/>
                <w:lang w:val="en-US" w:eastAsia="zh-CN" w:bidi="ar"/>
              </w:rPr>
              <w:t>2.完成传承宣传传承人理论培训12次和录制传承人影音资料。</w:t>
            </w:r>
          </w:p>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3.开展传承人技能提升集训5次，开展研学活动20次。</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1"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5</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中医诊疗法（清华池传统修脚术）</w:t>
            </w:r>
          </w:p>
        </w:tc>
        <w:tc>
          <w:tcPr>
            <w:tcW w:w="5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1.人才培养：开办传承人培训班、定期培训在岗技师，提高技术水平，扩大非物质文化遗产传承人队伍，提高传承水平的规范化管理；</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2.举办非遗展览展示活动，体验非遗、宣传非遗技艺，提升非遗社会关注度的影响；</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3.探索疑难脚病---嵌甲矫正术，研制新用品、矫正器材等，购置相关护理品及用品；</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4.撰写出版《脚疾修治术》一书（原拟定出版物名称为《脚疾修治简编》，经出版社审定，书名修改为《脚疾修治术》），出版数量3000册（原拟定出版量5000册，后经出版社核定成本，修订为3000册），对于提升传承人修脚技能技艺有较大影响；</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宋体" w:hAnsi="宋体" w:eastAsia="宋体" w:cs="宋体"/>
                <w:i w:val="0"/>
                <w:iCs w:val="0"/>
                <w:color w:val="000000"/>
                <w:spacing w:val="0"/>
                <w:sz w:val="20"/>
                <w:szCs w:val="20"/>
                <w:u w:val="none"/>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5.建档：有效的建立，完善非物质文化遗产项目档案，建立档案收集、保管制度，充分发挥非物质文化遗产档案利用价值。</w:t>
            </w:r>
          </w:p>
        </w:tc>
        <w:tc>
          <w:tcPr>
            <w:tcW w:w="5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snapToGrid w:val="0"/>
                <w:color w:val="000000"/>
                <w:spacing w:val="0"/>
                <w:kern w:val="0"/>
                <w:sz w:val="20"/>
                <w:szCs w:val="20"/>
                <w:u w:val="none"/>
                <w:lang w:val="en-US" w:eastAsia="zh-CN" w:bidi="ar"/>
              </w:rPr>
            </w:pPr>
            <w:r>
              <w:rPr>
                <w:rFonts w:hint="eastAsia" w:ascii="宋体" w:hAnsi="宋体" w:eastAsia="宋体" w:cs="宋体"/>
                <w:i w:val="0"/>
                <w:iCs w:val="0"/>
                <w:snapToGrid w:val="0"/>
                <w:color w:val="000000"/>
                <w:spacing w:val="0"/>
                <w:kern w:val="0"/>
                <w:sz w:val="20"/>
                <w:szCs w:val="20"/>
                <w:u w:val="none"/>
                <w:lang w:val="en-US" w:eastAsia="zh-CN" w:bidi="ar"/>
              </w:rPr>
              <w:t>1.人才培养：开办传承人培训班6场，参加培训人次150人，发挥了清华池大师工作室的集体作用，建立专家授课、高级技师定期巡查服务质量机制，建立传承人定期岗位培训考核晋升机制，培训后传承人结合培训内容与平时工作实践，总结自己的心得体会，共收到42篇。</w:t>
            </w:r>
          </w:p>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snapToGrid w:val="0"/>
                <w:color w:val="000000"/>
                <w:spacing w:val="0"/>
                <w:kern w:val="0"/>
                <w:sz w:val="20"/>
                <w:szCs w:val="20"/>
                <w:u w:val="none"/>
                <w:lang w:val="en-US" w:eastAsia="zh-CN" w:bidi="ar"/>
              </w:rPr>
            </w:pPr>
            <w:r>
              <w:rPr>
                <w:rFonts w:hint="eastAsia" w:ascii="宋体" w:hAnsi="宋体" w:eastAsia="宋体" w:cs="宋体"/>
                <w:i w:val="0"/>
                <w:iCs w:val="0"/>
                <w:snapToGrid w:val="0"/>
                <w:color w:val="000000"/>
                <w:spacing w:val="0"/>
                <w:kern w:val="0"/>
                <w:sz w:val="20"/>
                <w:szCs w:val="20"/>
                <w:u w:val="none"/>
                <w:lang w:val="en-US" w:eastAsia="zh-CN" w:bidi="ar"/>
              </w:rPr>
              <w:t>2.通过社区宣传、各大展会宣传、远郊区宣传、网络宣传，让更多脚病患者了解清华池非遗传统修脚技艺，服务大众，方便快捷免除手术带来痛苦。</w:t>
            </w:r>
          </w:p>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snapToGrid w:val="0"/>
                <w:color w:val="000000"/>
                <w:spacing w:val="0"/>
                <w:kern w:val="0"/>
                <w:sz w:val="20"/>
                <w:szCs w:val="20"/>
                <w:u w:val="none"/>
                <w:lang w:val="en-US" w:eastAsia="zh-CN" w:bidi="ar"/>
              </w:rPr>
            </w:pPr>
            <w:r>
              <w:rPr>
                <w:rFonts w:hint="eastAsia" w:ascii="宋体" w:hAnsi="宋体" w:eastAsia="宋体" w:cs="宋体"/>
                <w:i w:val="0"/>
                <w:iCs w:val="0"/>
                <w:snapToGrid w:val="0"/>
                <w:color w:val="000000"/>
                <w:spacing w:val="0"/>
                <w:kern w:val="0"/>
                <w:sz w:val="20"/>
                <w:szCs w:val="20"/>
                <w:u w:val="none"/>
                <w:lang w:val="en-US" w:eastAsia="zh-CN" w:bidi="ar"/>
              </w:rPr>
              <w:t>3.探索疑难脚病---嵌甲矫正术，研制新用品、矫正器材等，购置相关护理品及用品。</w:t>
            </w:r>
          </w:p>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snapToGrid w:val="0"/>
                <w:color w:val="000000"/>
                <w:spacing w:val="0"/>
                <w:kern w:val="0"/>
                <w:sz w:val="20"/>
                <w:szCs w:val="20"/>
                <w:u w:val="none"/>
                <w:lang w:val="en-US" w:eastAsia="zh-CN" w:bidi="ar"/>
              </w:rPr>
            </w:pPr>
            <w:r>
              <w:rPr>
                <w:rFonts w:hint="eastAsia" w:ascii="宋体" w:hAnsi="宋体" w:eastAsia="宋体" w:cs="宋体"/>
                <w:i w:val="0"/>
                <w:iCs w:val="0"/>
                <w:snapToGrid w:val="0"/>
                <w:color w:val="000000"/>
                <w:spacing w:val="0"/>
                <w:kern w:val="0"/>
                <w:sz w:val="20"/>
                <w:szCs w:val="20"/>
                <w:u w:val="none"/>
                <w:lang w:val="en-US" w:eastAsia="zh-CN" w:bidi="ar"/>
              </w:rPr>
              <w:t>4.《脚疾修治术》出版3000册，并进行免费赠书。</w:t>
            </w:r>
          </w:p>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5.建档：购买档案柜、移动硬盘，进行实物档案、音像档案的收集和保管，为传承人系统培训积累教材，为知识产权保护做准备。建立档案，保证了清华池集体传承完整性。</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57"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6</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传统中医药文化（鹤年堂中医药养生文化）</w:t>
            </w:r>
          </w:p>
        </w:tc>
        <w:tc>
          <w:tcPr>
            <w:tcW w:w="5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1.拍摄鹤年堂中医药养生文化纪录片（含技艺）120分钟。大力弘扬中医药养生文化，展示非遗技艺、技法的实操过程，全力保留百年传承的技艺。力争扩大养生文化影响力，记录完整的百年传承技艺技法，加大宣传力度，扩大鹤年堂中医药养生文化的知名度。</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2.购买传承、表演、活动展示过程中使用的器具。丸剂制作技艺的搓板、饮片炮制所需的切刀、镑刀、压刀，非营利性购入，在传承中展示鹤年堂独特的非遗制作技艺，使独家的炮制工艺得以保留。</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宋体" w:hAnsi="宋体" w:eastAsia="宋体" w:cs="宋体"/>
                <w:i w:val="0"/>
                <w:iCs w:val="0"/>
                <w:color w:val="000000"/>
                <w:spacing w:val="0"/>
                <w:sz w:val="20"/>
                <w:szCs w:val="20"/>
                <w:u w:val="none"/>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3.以视频的方式保留鹤年堂传承600多年的文化精髓，用专业器具展现鹤年堂传承百年的炮制绝技，为更多人展现传统医药的独特魅力，弘扬中医药的精髓之处，传承鹤年堂百年独家技艺。</w:t>
            </w:r>
          </w:p>
        </w:tc>
        <w:tc>
          <w:tcPr>
            <w:tcW w:w="5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snapToGrid w:val="0"/>
                <w:color w:val="000000"/>
                <w:spacing w:val="0"/>
                <w:kern w:val="0"/>
                <w:sz w:val="20"/>
                <w:szCs w:val="20"/>
                <w:u w:val="none"/>
                <w:lang w:val="en-US" w:eastAsia="zh-CN" w:bidi="ar"/>
              </w:rPr>
            </w:pPr>
            <w:r>
              <w:rPr>
                <w:rFonts w:hint="eastAsia" w:ascii="宋体" w:hAnsi="宋体" w:eastAsia="宋体" w:cs="宋体"/>
                <w:i w:val="0"/>
                <w:iCs w:val="0"/>
                <w:snapToGrid w:val="0"/>
                <w:color w:val="000000"/>
                <w:spacing w:val="0"/>
                <w:kern w:val="0"/>
                <w:sz w:val="20"/>
                <w:szCs w:val="20"/>
                <w:u w:val="none"/>
                <w:lang w:val="en-US" w:eastAsia="zh-CN" w:bidi="ar"/>
              </w:rPr>
              <w:t>1.已完成</w:t>
            </w: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鹤年堂中医药养生文化纪录片（含技艺）</w:t>
            </w:r>
            <w:r>
              <w:rPr>
                <w:rFonts w:hint="eastAsia" w:ascii="宋体" w:hAnsi="宋体" w:eastAsia="宋体" w:cs="宋体"/>
                <w:i w:val="0"/>
                <w:iCs w:val="0"/>
                <w:snapToGrid w:val="0"/>
                <w:color w:val="000000"/>
                <w:spacing w:val="0"/>
                <w:kern w:val="0"/>
                <w:sz w:val="20"/>
                <w:szCs w:val="20"/>
                <w:u w:val="none"/>
                <w:lang w:val="en-US" w:eastAsia="zh-CN" w:bidi="ar"/>
              </w:rPr>
              <w:t>129分04秒的视频拍摄。</w:t>
            </w:r>
          </w:p>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2.已购买6克及9克丸剂搓板各一副，中药切药刀1台，并已投入使用。</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832"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7</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天福号酱肘子制作技艺</w:t>
            </w:r>
          </w:p>
        </w:tc>
        <w:tc>
          <w:tcPr>
            <w:tcW w:w="5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1.培养徒弟1人；</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2.拍摄录制工艺宣传片，短视频1-2部，每个视频时长10-15分钟；</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3.组织培训学习3批次，培训时长共计4-6小时；</w:t>
            </w:r>
          </w:p>
          <w:p>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宋体" w:hAnsi="宋体" w:eastAsia="宋体" w:cs="宋体"/>
                <w:i w:val="0"/>
                <w:iCs w:val="0"/>
                <w:color w:val="000000"/>
                <w:spacing w:val="0"/>
                <w:sz w:val="20"/>
                <w:szCs w:val="20"/>
                <w:u w:val="none"/>
              </w:rPr>
            </w:pPr>
            <w:r>
              <w:rPr>
                <w:rFonts w:hint="eastAsia" w:asciiTheme="minorEastAsia" w:hAnsiTheme="minorEastAsia" w:eastAsiaTheme="minorEastAsia" w:cstheme="minorEastAsia"/>
                <w:i w:val="0"/>
                <w:iCs w:val="0"/>
                <w:snapToGrid w:val="0"/>
                <w:color w:val="000000"/>
                <w:spacing w:val="0"/>
                <w:kern w:val="0"/>
                <w:sz w:val="20"/>
                <w:szCs w:val="20"/>
                <w:u w:val="none"/>
                <w:lang w:val="en-US" w:eastAsia="zh-CN" w:bidi="ar"/>
              </w:rPr>
              <w:t>4.印刷技艺画册，印刷数量不低于3000册，每册16-20页。</w:t>
            </w:r>
          </w:p>
        </w:tc>
        <w:tc>
          <w:tcPr>
            <w:tcW w:w="5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snapToGrid w:val="0"/>
                <w:color w:val="000000"/>
                <w:spacing w:val="0"/>
                <w:kern w:val="0"/>
                <w:sz w:val="20"/>
                <w:szCs w:val="20"/>
                <w:u w:val="none"/>
                <w:lang w:val="en-US" w:eastAsia="zh-CN" w:bidi="ar"/>
              </w:rPr>
            </w:pPr>
            <w:r>
              <w:rPr>
                <w:rFonts w:hint="eastAsia" w:ascii="宋体" w:hAnsi="宋体" w:eastAsia="宋体" w:cs="宋体"/>
                <w:i w:val="0"/>
                <w:iCs w:val="0"/>
                <w:snapToGrid w:val="0"/>
                <w:color w:val="000000"/>
                <w:spacing w:val="0"/>
                <w:kern w:val="0"/>
                <w:sz w:val="20"/>
                <w:szCs w:val="20"/>
                <w:u w:val="none"/>
                <w:lang w:val="en-US" w:eastAsia="zh-CN" w:bidi="ar"/>
              </w:rPr>
              <w:t>1.整体完成较好，2023年天福号酱肘子制作技艺项目收徒2人，完成计划人数。</w:t>
            </w:r>
          </w:p>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snapToGrid w:val="0"/>
                <w:color w:val="000000"/>
                <w:spacing w:val="0"/>
                <w:kern w:val="0"/>
                <w:sz w:val="20"/>
                <w:szCs w:val="20"/>
                <w:u w:val="none"/>
                <w:lang w:val="en-US" w:eastAsia="zh-CN" w:bidi="ar"/>
              </w:rPr>
            </w:pPr>
            <w:r>
              <w:rPr>
                <w:rFonts w:hint="eastAsia" w:ascii="宋体" w:hAnsi="宋体" w:eastAsia="宋体" w:cs="宋体"/>
                <w:i w:val="0"/>
                <w:iCs w:val="0"/>
                <w:snapToGrid w:val="0"/>
                <w:color w:val="000000"/>
                <w:spacing w:val="0"/>
                <w:kern w:val="0"/>
                <w:sz w:val="20"/>
                <w:szCs w:val="20"/>
                <w:u w:val="none"/>
                <w:lang w:val="en-US" w:eastAsia="zh-CN" w:bidi="ar"/>
              </w:rPr>
              <w:t>2.拍摄非遗相关内容短视频10部，实际完成10部，组织传承人群培训学习3次，完成率100%。</w:t>
            </w:r>
          </w:p>
          <w:p>
            <w:pPr>
              <w:keepNext w:val="0"/>
              <w:keepLines w:val="0"/>
              <w:pageBreakBefore w:val="0"/>
              <w:widowControl/>
              <w:suppressLineNumbers w:val="0"/>
              <w:kinsoku/>
              <w:wordWrap/>
              <w:overflowPunct/>
              <w:topLinePunct w:val="0"/>
              <w:bidi w:val="0"/>
              <w:adjustRightInd w:val="0"/>
              <w:snapToGrid w:val="0"/>
              <w:jc w:val="both"/>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3.非遗技艺画册设计、印刷已完成。</w:t>
            </w: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val="0"/>
              <w:snapToGrid w:val="0"/>
              <w:jc w:val="center"/>
              <w:textAlignment w:val="center"/>
              <w:rPr>
                <w:rFonts w:hint="eastAsia" w:ascii="宋体" w:hAnsi="宋体" w:eastAsia="宋体" w:cs="宋体"/>
                <w:i w:val="0"/>
                <w:iCs w:val="0"/>
                <w:color w:val="000000"/>
                <w:spacing w:val="0"/>
                <w:sz w:val="20"/>
                <w:szCs w:val="20"/>
                <w:u w:val="none"/>
              </w:rPr>
            </w:pPr>
            <w:r>
              <w:rPr>
                <w:rFonts w:hint="eastAsia" w:ascii="宋体" w:hAnsi="宋体" w:eastAsia="宋体" w:cs="宋体"/>
                <w:i w:val="0"/>
                <w:iCs w:val="0"/>
                <w:snapToGrid w:val="0"/>
                <w:color w:val="000000"/>
                <w:spacing w:val="0"/>
                <w:kern w:val="0"/>
                <w:sz w:val="20"/>
                <w:szCs w:val="20"/>
                <w:u w:val="none"/>
                <w:lang w:val="en-US" w:eastAsia="zh-CN" w:bidi="ar"/>
              </w:rPr>
              <w:t>已完成</w:t>
            </w:r>
          </w:p>
        </w:tc>
      </w:tr>
    </w:tbl>
    <w:p>
      <w:pPr>
        <w:keepNext w:val="0"/>
        <w:keepLines w:val="0"/>
        <w:pageBreakBefore w:val="0"/>
        <w:kinsoku/>
        <w:wordWrap/>
        <w:overflowPunct/>
        <w:topLinePunct w:val="0"/>
        <w:bidi w:val="0"/>
        <w:adjustRightInd w:val="0"/>
        <w:snapToGrid w:val="0"/>
        <w:spacing w:line="560" w:lineRule="exact"/>
        <w:rPr>
          <w:spacing w:val="0"/>
        </w:rPr>
        <w:sectPr>
          <w:footerReference r:id="rId5" w:type="default"/>
          <w:pgSz w:w="16820" w:h="11900"/>
          <w:pgMar w:top="1440" w:right="1803" w:bottom="1440" w:left="1803" w:header="0" w:footer="1017" w:gutter="0"/>
          <w:cols w:space="0" w:num="1"/>
        </w:sectPr>
      </w:pPr>
    </w:p>
    <w:p>
      <w:pPr>
        <w:keepNext w:val="0"/>
        <w:keepLines w:val="0"/>
        <w:pageBreakBefore w:val="0"/>
        <w:kinsoku/>
        <w:wordWrap/>
        <w:overflowPunct/>
        <w:topLinePunct w:val="0"/>
        <w:bidi w:val="0"/>
        <w:adjustRightInd w:val="0"/>
        <w:snapToGrid w:val="0"/>
        <w:spacing w:line="360" w:lineRule="auto"/>
        <w:ind w:firstLine="420" w:firstLineChars="200"/>
        <w:jc w:val="both"/>
        <w:rPr>
          <w:rFonts w:hint="default"/>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outlineLvl w:val="1"/>
        <w:rPr>
          <w:rFonts w:ascii="楷体_GB2312" w:hAnsi="楷体_GB2312" w:eastAsia="楷体_GB2312" w:cs="楷体_GB2312"/>
          <w:snapToGrid/>
          <w:spacing w:val="0"/>
          <w:kern w:val="2"/>
          <w:sz w:val="32"/>
          <w:szCs w:val="32"/>
          <w:lang w:eastAsia="zh-CN"/>
        </w:rPr>
      </w:pPr>
      <w:r>
        <w:rPr>
          <w:rFonts w:hint="eastAsia" w:ascii="楷体_GB2312" w:hAnsi="楷体_GB2312" w:eastAsia="楷体_GB2312" w:cs="楷体_GB2312"/>
          <w:snapToGrid/>
          <w:spacing w:val="0"/>
          <w:kern w:val="2"/>
          <w:sz w:val="32"/>
          <w:szCs w:val="32"/>
          <w:lang w:eastAsia="zh-CN"/>
        </w:rPr>
        <w:t>（</w:t>
      </w:r>
      <w:r>
        <w:rPr>
          <w:rFonts w:hint="eastAsia" w:ascii="楷体_GB2312" w:hAnsi="楷体_GB2312" w:eastAsia="楷体_GB2312" w:cs="楷体_GB2312"/>
          <w:snapToGrid/>
          <w:spacing w:val="0"/>
          <w:kern w:val="2"/>
          <w:sz w:val="32"/>
          <w:szCs w:val="32"/>
          <w:lang w:val="en-US" w:eastAsia="zh-CN"/>
        </w:rPr>
        <w:t>三）</w:t>
      </w:r>
      <w:r>
        <w:rPr>
          <w:rFonts w:hint="eastAsia" w:ascii="楷体_GB2312" w:hAnsi="楷体_GB2312" w:eastAsia="楷体_GB2312" w:cs="楷体_GB2312"/>
          <w:snapToGrid/>
          <w:spacing w:val="0"/>
          <w:kern w:val="2"/>
          <w:sz w:val="32"/>
          <w:szCs w:val="32"/>
          <w:lang w:eastAsia="zh-CN"/>
        </w:rPr>
        <w:t>成本控制情况分析</w:t>
      </w:r>
    </w:p>
    <w:p>
      <w:pPr>
        <w:keepNext w:val="0"/>
        <w:keepLines w:val="0"/>
        <w:pageBreakBefore w:val="0"/>
        <w:kinsoku/>
        <w:wordWrap/>
        <w:overflowPunct/>
        <w:topLinePunct w:val="0"/>
        <w:bidi w:val="0"/>
        <w:adjustRightInd w:val="0"/>
        <w:snapToGrid w:val="0"/>
        <w:spacing w:line="360" w:lineRule="auto"/>
        <w:ind w:firstLine="640" w:firstLineChars="200"/>
        <w:jc w:val="both"/>
        <w:outlineLvl w:val="2"/>
        <w:rPr>
          <w:rFonts w:ascii="仿宋_GB2312" w:hAnsi="仿宋_GB2312" w:eastAsia="仿宋_GB2312" w:cs="仿宋_GB2312"/>
          <w:spacing w:val="0"/>
          <w:sz w:val="32"/>
          <w:szCs w:val="32"/>
          <w:lang w:eastAsia="zh-CN"/>
        </w:rPr>
      </w:pPr>
      <w:r>
        <w:rPr>
          <w:rFonts w:hint="eastAsia" w:ascii="仿宋_GB2312" w:hAnsi="仿宋_GB2312" w:eastAsia="仿宋_GB2312" w:cs="仿宋_GB2312"/>
          <w:spacing w:val="0"/>
          <w:sz w:val="32"/>
          <w:szCs w:val="32"/>
          <w:lang w:eastAsia="zh-CN"/>
        </w:rPr>
        <w:t>1.资金执行情况分析</w:t>
      </w:r>
    </w:p>
    <w:p>
      <w:pPr>
        <w:keepNext w:val="0"/>
        <w:keepLines w:val="0"/>
        <w:pageBreakBefore w:val="0"/>
        <w:kinsoku/>
        <w:wordWrap/>
        <w:overflowPunct/>
        <w:topLinePunct w:val="0"/>
        <w:bidi w:val="0"/>
        <w:adjustRightInd w:val="0"/>
        <w:snapToGrid w:val="0"/>
        <w:spacing w:line="360" w:lineRule="auto"/>
        <w:ind w:firstLine="640" w:firstLineChars="200"/>
        <w:jc w:val="both"/>
        <w:rPr>
          <w:rFonts w:ascii="仿宋_GB2312" w:hAnsi="仿宋_GB2312" w:eastAsia="仿宋_GB2312" w:cs="仿宋_GB2312"/>
          <w:spacing w:val="0"/>
          <w:sz w:val="32"/>
          <w:szCs w:val="32"/>
          <w:lang w:eastAsia="zh-CN"/>
        </w:rPr>
      </w:pPr>
      <w:r>
        <w:rPr>
          <w:rFonts w:hint="eastAsia" w:ascii="仿宋_GB2312" w:hAnsi="仿宋_GB2312" w:eastAsia="仿宋_GB2312" w:cs="仿宋_GB2312"/>
          <w:spacing w:val="0"/>
          <w:sz w:val="32"/>
          <w:szCs w:val="32"/>
          <w:lang w:eastAsia="zh-CN"/>
        </w:rPr>
        <w:t>7个项目共计拨付中央财政资金</w:t>
      </w:r>
      <w:r>
        <w:rPr>
          <w:rFonts w:hint="eastAsia" w:ascii="仿宋_GB2312" w:hAnsi="仿宋_GB2312" w:eastAsia="仿宋_GB2312" w:cs="仿宋_GB2312"/>
          <w:snapToGrid/>
          <w:spacing w:val="0"/>
          <w:kern w:val="2"/>
          <w:sz w:val="32"/>
          <w:szCs w:val="32"/>
          <w:lang w:val="en-US" w:eastAsia="zh-CN"/>
        </w:rPr>
        <w:t>241</w:t>
      </w:r>
      <w:r>
        <w:rPr>
          <w:rFonts w:hint="eastAsia" w:ascii="仿宋_GB2312" w:hAnsi="仿宋_GB2312" w:eastAsia="仿宋_GB2312" w:cs="仿宋_GB2312"/>
          <w:spacing w:val="0"/>
          <w:sz w:val="32"/>
          <w:szCs w:val="32"/>
          <w:lang w:eastAsia="zh-CN"/>
        </w:rPr>
        <w:t>万元，截至绩效会前，资金实际支出</w:t>
      </w:r>
      <w:r>
        <w:rPr>
          <w:rFonts w:hint="eastAsia" w:ascii="仿宋_GB2312" w:hAnsi="仿宋_GB2312" w:eastAsia="仿宋_GB2312" w:cs="仿宋_GB2312"/>
          <w:snapToGrid/>
          <w:spacing w:val="0"/>
          <w:kern w:val="2"/>
          <w:sz w:val="32"/>
          <w:szCs w:val="32"/>
          <w:lang w:val="en-US" w:eastAsia="zh-CN"/>
        </w:rPr>
        <w:t>241</w:t>
      </w:r>
      <w:r>
        <w:rPr>
          <w:rFonts w:hint="eastAsia" w:ascii="仿宋_GB2312" w:hAnsi="仿宋_GB2312" w:eastAsia="仿宋_GB2312" w:cs="仿宋_GB2312"/>
          <w:spacing w:val="0"/>
          <w:sz w:val="32"/>
          <w:szCs w:val="32"/>
          <w:lang w:eastAsia="zh-CN"/>
        </w:rPr>
        <w:t>万元，资金执行率为100%，整体资金执行进度较好。</w:t>
      </w:r>
    </w:p>
    <w:p>
      <w:pPr>
        <w:keepNext w:val="0"/>
        <w:keepLines w:val="0"/>
        <w:pageBreakBefore w:val="0"/>
        <w:kinsoku/>
        <w:wordWrap/>
        <w:overflowPunct/>
        <w:topLinePunct w:val="0"/>
        <w:bidi w:val="0"/>
        <w:adjustRightInd w:val="0"/>
        <w:snapToGrid w:val="0"/>
        <w:spacing w:line="360" w:lineRule="auto"/>
        <w:ind w:firstLine="640" w:firstLineChars="200"/>
        <w:jc w:val="both"/>
        <w:outlineLvl w:val="2"/>
        <w:rPr>
          <w:rFonts w:ascii="仿宋_GB2312" w:hAnsi="仿宋_GB2312" w:eastAsia="仿宋_GB2312" w:cs="仿宋_GB2312"/>
          <w:spacing w:val="0"/>
          <w:sz w:val="32"/>
          <w:szCs w:val="32"/>
          <w:lang w:eastAsia="zh-CN"/>
        </w:rPr>
      </w:pPr>
      <w:r>
        <w:rPr>
          <w:rFonts w:hint="eastAsia" w:ascii="仿宋_GB2312" w:hAnsi="仿宋_GB2312" w:eastAsia="仿宋_GB2312" w:cs="仿宋_GB2312"/>
          <w:spacing w:val="0"/>
          <w:sz w:val="32"/>
          <w:szCs w:val="32"/>
          <w:lang w:val="en-US" w:eastAsia="zh-CN"/>
        </w:rPr>
        <w:t>2</w:t>
      </w:r>
      <w:r>
        <w:rPr>
          <w:rFonts w:hint="eastAsia" w:ascii="仿宋_GB2312" w:hAnsi="仿宋_GB2312" w:eastAsia="仿宋_GB2312" w:cs="仿宋_GB2312"/>
          <w:spacing w:val="0"/>
          <w:sz w:val="32"/>
          <w:szCs w:val="32"/>
          <w:lang w:eastAsia="zh-CN"/>
        </w:rPr>
        <w:t>.资金使用合规性分析</w:t>
      </w:r>
    </w:p>
    <w:p>
      <w:pPr>
        <w:keepNext w:val="0"/>
        <w:keepLines w:val="0"/>
        <w:pageBreakBefore w:val="0"/>
        <w:kinsoku/>
        <w:wordWrap/>
        <w:overflowPunct/>
        <w:topLinePunct w:val="0"/>
        <w:bidi w:val="0"/>
        <w:adjustRightInd w:val="0"/>
        <w:snapToGrid w:val="0"/>
        <w:spacing w:line="360" w:lineRule="auto"/>
        <w:ind w:firstLine="640" w:firstLineChars="200"/>
        <w:jc w:val="both"/>
        <w:rPr>
          <w:rFonts w:hint="default"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本次绩效的</w:t>
      </w:r>
      <w:r>
        <w:rPr>
          <w:rFonts w:hint="eastAsia" w:ascii="仿宋_GB2312" w:hAnsi="仿宋_GB2312" w:eastAsia="仿宋_GB2312" w:cs="仿宋_GB2312"/>
          <w:spacing w:val="0"/>
          <w:sz w:val="32"/>
          <w:szCs w:val="32"/>
          <w:lang w:eastAsia="zh-CN"/>
        </w:rPr>
        <w:t>项目均按照《国家非物质文化遗产保护资金管理办法》（财教〔</w:t>
      </w:r>
      <w:r>
        <w:rPr>
          <w:rFonts w:hint="eastAsia" w:ascii="仿宋_GB2312" w:hAnsi="仿宋_GB2312" w:eastAsia="仿宋_GB2312" w:cs="仿宋_GB2312"/>
          <w:spacing w:val="0"/>
          <w:sz w:val="32"/>
          <w:szCs w:val="32"/>
          <w:lang w:val="en-US" w:eastAsia="zh-CN"/>
        </w:rPr>
        <w:t>2</w:t>
      </w:r>
      <w:r>
        <w:rPr>
          <w:rFonts w:ascii="仿宋_GB2312" w:hAnsi="仿宋_GB2312" w:eastAsia="仿宋_GB2312" w:cs="仿宋_GB2312"/>
          <w:spacing w:val="0"/>
          <w:sz w:val="32"/>
          <w:szCs w:val="32"/>
          <w:lang w:eastAsia="zh-CN"/>
        </w:rPr>
        <w:t>0</w:t>
      </w:r>
      <w:r>
        <w:rPr>
          <w:rFonts w:hint="eastAsia" w:ascii="仿宋_GB2312" w:hAnsi="仿宋_GB2312" w:eastAsia="仿宋_GB2312" w:cs="仿宋_GB2312"/>
          <w:spacing w:val="0"/>
          <w:sz w:val="32"/>
          <w:szCs w:val="32"/>
          <w:lang w:val="en-US" w:eastAsia="zh-CN"/>
        </w:rPr>
        <w:t>2</w:t>
      </w:r>
      <w:r>
        <w:rPr>
          <w:rFonts w:ascii="仿宋_GB2312" w:hAnsi="仿宋_GB2312" w:eastAsia="仿宋_GB2312" w:cs="仿宋_GB2312"/>
          <w:spacing w:val="0"/>
          <w:sz w:val="32"/>
          <w:szCs w:val="32"/>
          <w:lang w:eastAsia="zh-CN"/>
        </w:rPr>
        <w:t>1</w:t>
      </w:r>
      <w:r>
        <w:rPr>
          <w:rFonts w:hint="eastAsia" w:ascii="仿宋_GB2312" w:hAnsi="仿宋_GB2312" w:eastAsia="仿宋_GB2312" w:cs="仿宋_GB2312"/>
          <w:spacing w:val="0"/>
          <w:sz w:val="32"/>
          <w:szCs w:val="32"/>
          <w:lang w:eastAsia="zh-CN"/>
        </w:rPr>
        <w:t>〕</w:t>
      </w:r>
      <w:r>
        <w:rPr>
          <w:rFonts w:ascii="仿宋_GB2312" w:hAnsi="仿宋_GB2312" w:eastAsia="仿宋_GB2312" w:cs="仿宋_GB2312"/>
          <w:spacing w:val="0"/>
          <w:sz w:val="32"/>
          <w:szCs w:val="32"/>
          <w:lang w:eastAsia="zh-CN"/>
        </w:rPr>
        <w:t>314</w:t>
      </w:r>
      <w:r>
        <w:rPr>
          <w:rFonts w:hint="eastAsia" w:ascii="仿宋_GB2312" w:hAnsi="仿宋_GB2312" w:eastAsia="仿宋_GB2312" w:cs="仿宋_GB2312"/>
          <w:spacing w:val="0"/>
          <w:sz w:val="32"/>
          <w:szCs w:val="32"/>
          <w:lang w:eastAsia="zh-CN"/>
        </w:rPr>
        <w:t>号）中的要求对资金进行使用和管理。但个别项目存在单位财务管理不严谨的问题，具体表现</w:t>
      </w:r>
      <w:r>
        <w:rPr>
          <w:rFonts w:hint="eastAsia" w:ascii="仿宋_GB2312" w:hAnsi="仿宋_GB2312" w:eastAsia="仿宋_GB2312" w:cs="仿宋_GB2312"/>
          <w:spacing w:val="0"/>
          <w:sz w:val="32"/>
          <w:szCs w:val="32"/>
          <w:lang w:val="en-US" w:eastAsia="zh-CN"/>
        </w:rPr>
        <w:t>为</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b/>
          <w:bCs/>
          <w:spacing w:val="0"/>
          <w:sz w:val="32"/>
          <w:szCs w:val="32"/>
          <w:lang w:eastAsia="zh-CN"/>
        </w:rPr>
        <w:t>一是</w:t>
      </w:r>
      <w:r>
        <w:rPr>
          <w:rFonts w:hint="eastAsia" w:ascii="仿宋_GB2312" w:hAnsi="仿宋_GB2312" w:eastAsia="仿宋_GB2312" w:cs="仿宋_GB2312"/>
          <w:spacing w:val="0"/>
          <w:sz w:val="32"/>
          <w:szCs w:val="32"/>
          <w:lang w:eastAsia="zh-CN"/>
        </w:rPr>
        <w:t>合同签订不规范；</w:t>
      </w:r>
      <w:r>
        <w:rPr>
          <w:rFonts w:hint="eastAsia" w:ascii="仿宋_GB2312" w:hAnsi="仿宋_GB2312" w:eastAsia="仿宋_GB2312" w:cs="仿宋_GB2312"/>
          <w:b/>
          <w:bCs/>
          <w:spacing w:val="0"/>
          <w:sz w:val="32"/>
          <w:szCs w:val="32"/>
          <w:lang w:eastAsia="zh-CN"/>
        </w:rPr>
        <w:t>二是</w:t>
      </w:r>
      <w:r>
        <w:rPr>
          <w:rFonts w:hint="eastAsia" w:ascii="仿宋_GB2312" w:hAnsi="仿宋_GB2312" w:eastAsia="仿宋_GB2312" w:cs="仿宋_GB2312"/>
          <w:spacing w:val="0"/>
          <w:sz w:val="32"/>
          <w:szCs w:val="32"/>
          <w:lang w:eastAsia="zh-CN"/>
        </w:rPr>
        <w:t>资金支</w:t>
      </w:r>
      <w:r>
        <w:rPr>
          <w:rFonts w:hint="eastAsia" w:ascii="仿宋_GB2312" w:hAnsi="仿宋_GB2312" w:eastAsia="仿宋_GB2312" w:cs="仿宋_GB2312"/>
          <w:spacing w:val="0"/>
          <w:sz w:val="32"/>
          <w:szCs w:val="32"/>
          <w:lang w:val="en-US" w:eastAsia="zh-CN"/>
        </w:rPr>
        <w:t>出</w:t>
      </w:r>
      <w:r>
        <w:rPr>
          <w:rFonts w:hint="eastAsia" w:ascii="仿宋_GB2312" w:hAnsi="仿宋_GB2312" w:eastAsia="仿宋_GB2312" w:cs="仿宋_GB2312"/>
          <w:spacing w:val="0"/>
          <w:sz w:val="32"/>
          <w:szCs w:val="32"/>
          <w:lang w:eastAsia="zh-CN"/>
        </w:rPr>
        <w:t>使用审批文件不完善；</w:t>
      </w:r>
      <w:r>
        <w:rPr>
          <w:rFonts w:hint="eastAsia" w:ascii="仿宋_GB2312" w:hAnsi="仿宋_GB2312" w:eastAsia="仿宋_GB2312" w:cs="仿宋_GB2312"/>
          <w:b/>
          <w:bCs/>
          <w:spacing w:val="0"/>
          <w:sz w:val="32"/>
          <w:szCs w:val="32"/>
          <w:lang w:eastAsia="zh-CN"/>
        </w:rPr>
        <w:t>三是</w:t>
      </w:r>
      <w:r>
        <w:rPr>
          <w:rFonts w:hint="eastAsia" w:ascii="仿宋_GB2312" w:hAnsi="仿宋_GB2312" w:eastAsia="仿宋_GB2312" w:cs="仿宋_GB2312"/>
          <w:spacing w:val="0"/>
          <w:sz w:val="32"/>
          <w:szCs w:val="32"/>
          <w:lang w:eastAsia="zh-CN"/>
        </w:rPr>
        <w:t>未严格按照国家现金支付规定使用项目资金</w:t>
      </w:r>
      <w:r>
        <w:rPr>
          <w:rFonts w:hint="eastAsia" w:ascii="仿宋_GB2312" w:hAnsi="仿宋_GB2312" w:eastAsia="仿宋_GB2312" w:cs="仿宋_GB2312"/>
          <w:spacing w:val="0"/>
          <w:sz w:val="32"/>
          <w:szCs w:val="32"/>
          <w:lang w:val="en-US" w:eastAsia="zh-CN"/>
        </w:rPr>
        <w:t>；</w:t>
      </w:r>
      <w:r>
        <w:rPr>
          <w:rFonts w:hint="eastAsia" w:ascii="仿宋_GB2312" w:hAnsi="仿宋_GB2312" w:eastAsia="仿宋_GB2312" w:cs="仿宋_GB2312"/>
          <w:b/>
          <w:bCs/>
          <w:spacing w:val="0"/>
          <w:sz w:val="32"/>
          <w:szCs w:val="32"/>
          <w:lang w:eastAsia="zh-CN"/>
        </w:rPr>
        <w:t>四是</w:t>
      </w:r>
      <w:r>
        <w:rPr>
          <w:rFonts w:hint="eastAsia" w:ascii="仿宋_GB2312" w:hAnsi="仿宋_GB2312" w:eastAsia="仿宋_GB2312" w:cs="仿宋_GB2312"/>
          <w:spacing w:val="0"/>
          <w:sz w:val="32"/>
          <w:szCs w:val="32"/>
          <w:lang w:val="en-US" w:eastAsia="zh-CN"/>
        </w:rPr>
        <w:t>财务记账管理不规范。</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outlineLvl w:val="1"/>
        <w:rPr>
          <w:rFonts w:ascii="楷体_GB2312" w:hAnsi="楷体_GB2312" w:eastAsia="楷体_GB2312" w:cs="楷体_GB2312"/>
          <w:snapToGrid/>
          <w:spacing w:val="0"/>
          <w:kern w:val="2"/>
          <w:sz w:val="32"/>
          <w:szCs w:val="32"/>
          <w:lang w:eastAsia="zh-CN"/>
        </w:rPr>
      </w:pPr>
      <w:r>
        <w:rPr>
          <w:rFonts w:hint="eastAsia" w:ascii="楷体_GB2312" w:hAnsi="楷体_GB2312" w:eastAsia="楷体_GB2312" w:cs="楷体_GB2312"/>
          <w:snapToGrid/>
          <w:spacing w:val="0"/>
          <w:kern w:val="2"/>
          <w:sz w:val="32"/>
          <w:szCs w:val="32"/>
          <w:lang w:eastAsia="zh-CN"/>
        </w:rPr>
        <w:t>（</w:t>
      </w:r>
      <w:r>
        <w:rPr>
          <w:rFonts w:hint="eastAsia" w:ascii="楷体_GB2312" w:hAnsi="楷体_GB2312" w:eastAsia="楷体_GB2312" w:cs="楷体_GB2312"/>
          <w:snapToGrid/>
          <w:spacing w:val="0"/>
          <w:kern w:val="2"/>
          <w:sz w:val="32"/>
          <w:szCs w:val="32"/>
          <w:lang w:val="en-US" w:eastAsia="zh-CN"/>
        </w:rPr>
        <w:t>四）</w:t>
      </w:r>
      <w:r>
        <w:rPr>
          <w:rFonts w:hint="eastAsia" w:ascii="楷体_GB2312" w:hAnsi="楷体_GB2312" w:eastAsia="楷体_GB2312" w:cs="楷体_GB2312"/>
          <w:snapToGrid/>
          <w:spacing w:val="0"/>
          <w:kern w:val="2"/>
          <w:sz w:val="32"/>
          <w:szCs w:val="32"/>
          <w:lang w:eastAsia="zh-CN"/>
        </w:rPr>
        <w:t>效益</w:t>
      </w:r>
      <w:r>
        <w:rPr>
          <w:rFonts w:hint="eastAsia" w:ascii="楷体_GB2312" w:hAnsi="楷体_GB2312" w:eastAsia="楷体_GB2312" w:cs="楷体_GB2312"/>
          <w:snapToGrid/>
          <w:spacing w:val="0"/>
          <w:kern w:val="2"/>
          <w:sz w:val="32"/>
          <w:szCs w:val="32"/>
          <w:lang w:val="en-US" w:eastAsia="zh-CN"/>
        </w:rPr>
        <w:t>实现</w:t>
      </w:r>
      <w:r>
        <w:rPr>
          <w:rFonts w:hint="eastAsia" w:ascii="楷体_GB2312" w:hAnsi="楷体_GB2312" w:eastAsia="楷体_GB2312" w:cs="楷体_GB2312"/>
          <w:snapToGrid/>
          <w:spacing w:val="0"/>
          <w:kern w:val="2"/>
          <w:sz w:val="32"/>
          <w:szCs w:val="32"/>
          <w:lang w:eastAsia="zh-CN"/>
        </w:rPr>
        <w:t>情况分析</w:t>
      </w:r>
    </w:p>
    <w:p>
      <w:pPr>
        <w:keepNext w:val="0"/>
        <w:keepLines w:val="0"/>
        <w:pageBreakBefore w:val="0"/>
        <w:widowControl/>
        <w:numPr>
          <w:ilvl w:val="-1"/>
          <w:numId w:val="0"/>
        </w:numPr>
        <w:kinsoku/>
        <w:wordWrap/>
        <w:overflowPunct/>
        <w:topLinePunct w:val="0"/>
        <w:autoSpaceDE/>
        <w:autoSpaceDN/>
        <w:bidi w:val="0"/>
        <w:adjustRightInd w:val="0"/>
        <w:snapToGrid w:val="0"/>
        <w:spacing w:line="360" w:lineRule="auto"/>
        <w:ind w:firstLine="640" w:firstLineChars="200"/>
        <w:jc w:val="both"/>
        <w:textAlignment w:val="auto"/>
        <w:outlineLvl w:val="9"/>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总体来看，各非遗项目在技艺传承、宣传传播和研究创新方面均采取了针对性措施，既注重传统技艺的活态传承，又借助数字化、新媒体等手段扩大影响力。未来，可进一步加强跨区域合作、深化学术研究，并探索非遗与现代生活的融合，确保北京市西城区国家级非物质文化遗产的可持续传承与发展。</w:t>
      </w:r>
    </w:p>
    <w:p>
      <w:pPr>
        <w:keepNext w:val="0"/>
        <w:keepLines w:val="0"/>
        <w:pageBreakBefore w:val="0"/>
        <w:widowControl/>
        <w:numPr>
          <w:ilvl w:val="-1"/>
          <w:numId w:val="0"/>
        </w:numPr>
        <w:kinsoku/>
        <w:wordWrap/>
        <w:overflowPunct/>
        <w:topLinePunct w:val="0"/>
        <w:autoSpaceDE/>
        <w:autoSpaceDN/>
        <w:bidi w:val="0"/>
        <w:adjustRightInd w:val="0"/>
        <w:snapToGrid w:val="0"/>
        <w:spacing w:line="360" w:lineRule="auto"/>
        <w:ind w:firstLine="640" w:firstLineChars="200"/>
        <w:jc w:val="both"/>
        <w:textAlignment w:val="auto"/>
        <w:outlineLvl w:val="9"/>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1.技艺传承方面</w:t>
      </w:r>
    </w:p>
    <w:p>
      <w:pPr>
        <w:keepNext w:val="0"/>
        <w:keepLines w:val="0"/>
        <w:pageBreakBefore w:val="0"/>
        <w:widowControl/>
        <w:numPr>
          <w:ilvl w:val="-1"/>
          <w:numId w:val="0"/>
        </w:numPr>
        <w:kinsoku/>
        <w:wordWrap/>
        <w:overflowPunct/>
        <w:topLinePunct w:val="0"/>
        <w:autoSpaceDE/>
        <w:autoSpaceDN/>
        <w:bidi w:val="0"/>
        <w:adjustRightInd w:val="0"/>
        <w:snapToGrid w:val="0"/>
        <w:spacing w:line="360" w:lineRule="auto"/>
        <w:ind w:firstLine="640" w:firstLineChars="200"/>
        <w:jc w:val="both"/>
        <w:textAlignment w:val="auto"/>
        <w:outlineLvl w:val="9"/>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各非遗项目在技艺传承方面采取了多样化的措施，有效推动了传统技艺的延续与发展。例如，中医诊法（王氏脊椎疗法）项目通过开设传承培训研修班，培训了20名医护人员，并在新疆设立非遗传承工作室，扩大了技艺的传播范围；中医诊疗法（清华池传统修脚术）项目建立了系统的传承人培训机制，举办6场培训班，培训150人次，并探索疑难脚病的治疗技术，研制新型矫正器材；天福号酱肘子制作技艺项目通过收徒2人，确保技艺代代相传；酱菜制作技艺（六必居酱菜制作技艺）项目虽未直接提及传承人培养，但通过数字化手段保存技艺资料，为后续传承奠定基础。</w:t>
      </w:r>
    </w:p>
    <w:p>
      <w:pPr>
        <w:keepNext w:val="0"/>
        <w:keepLines w:val="0"/>
        <w:pageBreakBefore w:val="0"/>
        <w:widowControl/>
        <w:numPr>
          <w:ilvl w:val="-1"/>
          <w:numId w:val="0"/>
        </w:numPr>
        <w:kinsoku/>
        <w:wordWrap/>
        <w:overflowPunct/>
        <w:topLinePunct w:val="0"/>
        <w:autoSpaceDE/>
        <w:autoSpaceDN/>
        <w:bidi w:val="0"/>
        <w:adjustRightInd w:val="0"/>
        <w:snapToGrid w:val="0"/>
        <w:spacing w:line="360" w:lineRule="auto"/>
        <w:ind w:firstLine="640" w:firstLineChars="200"/>
        <w:jc w:val="both"/>
        <w:textAlignment w:val="auto"/>
        <w:outlineLvl w:val="9"/>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2.宣传传播方面</w:t>
      </w:r>
    </w:p>
    <w:p>
      <w:pPr>
        <w:keepNext w:val="0"/>
        <w:keepLines w:val="0"/>
        <w:pageBreakBefore w:val="0"/>
        <w:widowControl/>
        <w:numPr>
          <w:ilvl w:val="-1"/>
          <w:numId w:val="0"/>
        </w:numPr>
        <w:kinsoku/>
        <w:wordWrap/>
        <w:overflowPunct/>
        <w:topLinePunct w:val="0"/>
        <w:autoSpaceDE/>
        <w:autoSpaceDN/>
        <w:bidi w:val="0"/>
        <w:adjustRightInd w:val="0"/>
        <w:snapToGrid w:val="0"/>
        <w:spacing w:line="360" w:lineRule="auto"/>
        <w:ind w:firstLine="640" w:firstLineChars="200"/>
        <w:jc w:val="both"/>
        <w:textAlignment w:val="auto"/>
        <w:outlineLvl w:val="9"/>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各项目在宣传推广方面成效显著，运用现代媒体和线下活动相结合的方式扩大影响力。酱菜制作技艺（六必居酱菜制作技艺）项目通过纪录片拍摄、数字博物馆建设及文物数字化采集，全面展示其历史文化；中医诊法（王氏脊椎疗法）项目制作48个短视频，在抖音、今日头条等平台播放超15万次，并发放宣传册1万余册；河北梆子项目举办7场专场演出，观众超5000人次，满意度达99%；一得阁墨汁制作技艺项目通过非遗连环画设计、影音资料录制及研学活动，增强公众认知；天福号酱肘子制作技艺项目则通过短视频和画册印刷提升品牌影响力。</w:t>
      </w:r>
    </w:p>
    <w:p>
      <w:pPr>
        <w:keepNext w:val="0"/>
        <w:keepLines w:val="0"/>
        <w:pageBreakBefore w:val="0"/>
        <w:widowControl/>
        <w:numPr>
          <w:ilvl w:val="-1"/>
          <w:numId w:val="0"/>
        </w:numPr>
        <w:kinsoku/>
        <w:wordWrap/>
        <w:overflowPunct/>
        <w:topLinePunct w:val="0"/>
        <w:autoSpaceDE/>
        <w:autoSpaceDN/>
        <w:bidi w:val="0"/>
        <w:adjustRightInd w:val="0"/>
        <w:snapToGrid w:val="0"/>
        <w:spacing w:line="360" w:lineRule="auto"/>
        <w:ind w:firstLine="640" w:firstLineChars="200"/>
        <w:jc w:val="both"/>
        <w:textAlignment w:val="auto"/>
        <w:outlineLvl w:val="9"/>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3.研究与创新方面</w:t>
      </w:r>
    </w:p>
    <w:p>
      <w:pPr>
        <w:keepNext w:val="0"/>
        <w:keepLines w:val="0"/>
        <w:pageBreakBefore w:val="0"/>
        <w:widowControl/>
        <w:numPr>
          <w:ilvl w:val="-1"/>
          <w:numId w:val="0"/>
        </w:numPr>
        <w:kinsoku/>
        <w:wordWrap/>
        <w:overflowPunct/>
        <w:topLinePunct w:val="0"/>
        <w:autoSpaceDE/>
        <w:autoSpaceDN/>
        <w:bidi w:val="0"/>
        <w:adjustRightInd w:val="0"/>
        <w:snapToGrid w:val="0"/>
        <w:spacing w:line="360" w:lineRule="auto"/>
        <w:ind w:firstLine="640" w:firstLineChars="200"/>
        <w:jc w:val="both"/>
        <w:textAlignment w:val="auto"/>
        <w:outlineLvl w:val="9"/>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部分非遗项目在研究整理方面取得进展，推动技艺的完善与创新。中医诊疗法（清华池传统修脚术）项目出版《脚疾修治术》3000册，并建立档案系统，收集音像资料，为知识产权保护做准备；传统中医药文化（鹤年堂中医药养生文化）完成129分钟的视频拍摄，并添置传统制药工具，促进技艺的规范化记录；中医诊法（王氏脊椎疗法）在新疆开展展演活动，结合线上线下推广，探索非遗跨地域传承模式。</w:t>
      </w:r>
    </w:p>
    <w:p>
      <w:pPr>
        <w:keepNext w:val="0"/>
        <w:keepLines w:val="0"/>
        <w:pageBreakBefore w:val="0"/>
        <w:kinsoku/>
        <w:wordWrap/>
        <w:overflowPunct/>
        <w:topLinePunct w:val="0"/>
        <w:bidi w:val="0"/>
        <w:adjustRightInd w:val="0"/>
        <w:snapToGrid w:val="0"/>
        <w:spacing w:line="360" w:lineRule="auto"/>
        <w:ind w:firstLine="640" w:firstLineChars="200"/>
        <w:jc w:val="both"/>
        <w:outlineLvl w:val="0"/>
        <w:rPr>
          <w:spacing w:val="0"/>
          <w:sz w:val="32"/>
          <w:szCs w:val="32"/>
          <w:lang w:eastAsia="zh-CN"/>
        </w:rPr>
      </w:pPr>
      <w:r>
        <w:rPr>
          <w:rFonts w:hint="eastAsia" w:ascii="黑体" w:hAnsi="黑体" w:eastAsia="黑体" w:cs="黑体"/>
          <w:spacing w:val="0"/>
          <w:sz w:val="32"/>
          <w:szCs w:val="32"/>
          <w:lang w:eastAsia="zh-CN"/>
        </w:rPr>
        <w:t>四</w:t>
      </w:r>
      <w:r>
        <w:rPr>
          <w:rFonts w:ascii="黑体" w:hAnsi="黑体" w:eastAsia="黑体" w:cs="黑体"/>
          <w:spacing w:val="0"/>
          <w:sz w:val="32"/>
          <w:szCs w:val="32"/>
          <w:lang w:eastAsia="zh-CN"/>
        </w:rPr>
        <w:t>、问题和建议</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outlineLvl w:val="1"/>
        <w:rPr>
          <w:rFonts w:ascii="楷体_GB2312" w:hAnsi="楷体_GB2312" w:eastAsia="楷体_GB2312" w:cs="楷体_GB2312"/>
          <w:snapToGrid/>
          <w:spacing w:val="0"/>
          <w:kern w:val="2"/>
          <w:sz w:val="32"/>
          <w:szCs w:val="32"/>
          <w:lang w:eastAsia="zh-CN"/>
        </w:rPr>
      </w:pPr>
      <w:r>
        <w:rPr>
          <w:rFonts w:hint="eastAsia" w:ascii="楷体_GB2312" w:hAnsi="楷体_GB2312" w:eastAsia="楷体_GB2312" w:cs="楷体_GB2312"/>
          <w:snapToGrid/>
          <w:spacing w:val="0"/>
          <w:kern w:val="2"/>
          <w:sz w:val="32"/>
          <w:szCs w:val="32"/>
          <w:lang w:eastAsia="zh-CN"/>
        </w:rPr>
        <w:t>（一）存在的问题</w:t>
      </w:r>
    </w:p>
    <w:p>
      <w:pPr>
        <w:keepNext w:val="0"/>
        <w:keepLines w:val="0"/>
        <w:pageBreakBefore w:val="0"/>
        <w:kinsoku/>
        <w:wordWrap/>
        <w:overflowPunct/>
        <w:topLinePunct w:val="0"/>
        <w:bidi w:val="0"/>
        <w:adjustRightInd w:val="0"/>
        <w:snapToGrid w:val="0"/>
        <w:spacing w:line="360" w:lineRule="auto"/>
        <w:ind w:firstLine="643" w:firstLineChars="200"/>
        <w:jc w:val="both"/>
        <w:rPr>
          <w:rFonts w:ascii="仿宋_GB2312" w:hAnsi="仿宋_GB2312" w:eastAsia="仿宋_GB2312" w:cs="仿宋_GB2312"/>
          <w:spacing w:val="0"/>
          <w:sz w:val="32"/>
          <w:szCs w:val="32"/>
          <w:lang w:eastAsia="zh-CN"/>
        </w:rPr>
      </w:pPr>
      <w:r>
        <w:rPr>
          <w:rFonts w:hint="eastAsia" w:ascii="仿宋_GB2312" w:hAnsi="仿宋_GB2312" w:eastAsia="仿宋_GB2312" w:cs="仿宋_GB2312"/>
          <w:b/>
          <w:bCs/>
          <w:spacing w:val="0"/>
          <w:sz w:val="32"/>
          <w:szCs w:val="32"/>
          <w:lang w:eastAsia="zh-CN"/>
        </w:rPr>
        <w:t>1.单位财务</w:t>
      </w:r>
      <w:r>
        <w:rPr>
          <w:rFonts w:hint="eastAsia" w:ascii="仿宋_GB2312" w:hAnsi="仿宋_GB2312" w:eastAsia="仿宋_GB2312" w:cs="仿宋_GB2312"/>
          <w:b/>
          <w:bCs/>
          <w:spacing w:val="0"/>
          <w:sz w:val="32"/>
          <w:szCs w:val="32"/>
          <w:lang w:val="en-US" w:eastAsia="zh-CN"/>
        </w:rPr>
        <w:t>管理不够规范</w:t>
      </w:r>
    </w:p>
    <w:p>
      <w:pPr>
        <w:keepNext w:val="0"/>
        <w:keepLines w:val="0"/>
        <w:pageBreakBefore w:val="0"/>
        <w:kinsoku/>
        <w:wordWrap/>
        <w:overflowPunct/>
        <w:topLinePunct w:val="0"/>
        <w:bidi w:val="0"/>
        <w:adjustRightInd w:val="0"/>
        <w:snapToGrid w:val="0"/>
        <w:spacing w:line="360" w:lineRule="auto"/>
        <w:ind w:firstLine="640" w:firstLineChars="200"/>
        <w:jc w:val="both"/>
        <w:rPr>
          <w:rFonts w:hint="default"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eastAsia="zh-CN"/>
        </w:rPr>
        <w:t>部分项目单位财务管理</w:t>
      </w:r>
      <w:r>
        <w:rPr>
          <w:rFonts w:hint="eastAsia" w:ascii="仿宋_GB2312" w:hAnsi="仿宋_GB2312" w:eastAsia="仿宋_GB2312" w:cs="仿宋_GB2312"/>
          <w:spacing w:val="0"/>
          <w:sz w:val="32"/>
          <w:szCs w:val="32"/>
          <w:lang w:val="en-US" w:eastAsia="zh-CN"/>
        </w:rPr>
        <w:t>不够规范</w:t>
      </w:r>
      <w:r>
        <w:rPr>
          <w:rFonts w:hint="eastAsia" w:ascii="仿宋_GB2312" w:hAnsi="仿宋_GB2312" w:eastAsia="仿宋_GB2312" w:cs="仿宋_GB2312"/>
          <w:spacing w:val="0"/>
          <w:sz w:val="32"/>
          <w:szCs w:val="32"/>
          <w:lang w:eastAsia="zh-CN"/>
        </w:rPr>
        <w:t>。一是部分项目签约合同</w:t>
      </w:r>
      <w:r>
        <w:rPr>
          <w:rFonts w:hint="eastAsia" w:ascii="仿宋_GB2312" w:hAnsi="仿宋_GB2312" w:eastAsia="仿宋_GB2312" w:cs="仿宋_GB2312"/>
          <w:spacing w:val="0"/>
          <w:sz w:val="32"/>
          <w:szCs w:val="32"/>
          <w:lang w:val="en-US" w:eastAsia="zh-CN"/>
        </w:rPr>
        <w:t>关键要素缺失</w:t>
      </w:r>
      <w:r>
        <w:rPr>
          <w:rFonts w:hint="eastAsia" w:ascii="仿宋_GB2312" w:hAnsi="仿宋_GB2312" w:eastAsia="仿宋_GB2312" w:cs="仿宋_GB2312"/>
          <w:spacing w:val="0"/>
          <w:sz w:val="32"/>
          <w:szCs w:val="32"/>
          <w:lang w:eastAsia="zh-CN"/>
        </w:rPr>
        <w:t>，例如酱菜制作技艺（六必居酱菜制作技艺</w:t>
      </w:r>
      <w:r>
        <w:rPr>
          <w:rFonts w:hint="eastAsia" w:ascii="仿宋_GB2312" w:hAnsi="仿宋_GB2312" w:eastAsia="仿宋_GB2312" w:cs="仿宋_GB2312"/>
          <w:spacing w:val="0"/>
          <w:sz w:val="32"/>
          <w:szCs w:val="32"/>
          <w:lang w:val="en-US" w:eastAsia="zh-CN"/>
        </w:rPr>
        <w:t>）和天福号酱肘子制作技艺项目相关采购合同缺少签署日期的情况，不利于双方权益的有效保障</w:t>
      </w:r>
      <w:r>
        <w:rPr>
          <w:rFonts w:hint="eastAsia" w:ascii="仿宋_GB2312" w:hAnsi="仿宋_GB2312" w:eastAsia="仿宋_GB2312" w:cs="仿宋_GB2312"/>
          <w:spacing w:val="0"/>
          <w:sz w:val="32"/>
          <w:szCs w:val="32"/>
          <w:lang w:eastAsia="zh-CN"/>
        </w:rPr>
        <w:t>；二是资金支</w:t>
      </w:r>
      <w:r>
        <w:rPr>
          <w:rFonts w:hint="eastAsia" w:ascii="仿宋_GB2312" w:hAnsi="仿宋_GB2312" w:eastAsia="仿宋_GB2312" w:cs="仿宋_GB2312"/>
          <w:spacing w:val="0"/>
          <w:sz w:val="32"/>
          <w:szCs w:val="32"/>
          <w:lang w:val="en-US" w:eastAsia="zh-CN"/>
        </w:rPr>
        <w:t>出</w:t>
      </w:r>
      <w:r>
        <w:rPr>
          <w:rFonts w:hint="eastAsia" w:ascii="仿宋_GB2312" w:hAnsi="仿宋_GB2312" w:eastAsia="仿宋_GB2312" w:cs="仿宋_GB2312"/>
          <w:spacing w:val="0"/>
          <w:sz w:val="32"/>
          <w:szCs w:val="32"/>
          <w:lang w:eastAsia="zh-CN"/>
        </w:rPr>
        <w:t>使用审批</w:t>
      </w:r>
      <w:r>
        <w:rPr>
          <w:rFonts w:hint="eastAsia" w:ascii="仿宋_GB2312" w:hAnsi="仿宋_GB2312" w:eastAsia="仿宋_GB2312" w:cs="仿宋_GB2312"/>
          <w:spacing w:val="0"/>
          <w:sz w:val="32"/>
          <w:szCs w:val="32"/>
          <w:lang w:val="en-US" w:eastAsia="zh-CN"/>
        </w:rPr>
        <w:t>程序</w:t>
      </w:r>
      <w:r>
        <w:rPr>
          <w:rFonts w:hint="eastAsia" w:ascii="仿宋_GB2312" w:hAnsi="仿宋_GB2312" w:eastAsia="仿宋_GB2312" w:cs="仿宋_GB2312"/>
          <w:spacing w:val="0"/>
          <w:sz w:val="32"/>
          <w:szCs w:val="32"/>
          <w:lang w:eastAsia="zh-CN"/>
        </w:rPr>
        <w:t>不完善，例如，中医诊法（王氏脊椎疗法）项目缺少资金使用审批程序及手续资料；三是未严格按照国家现金支付规定使用</w:t>
      </w:r>
      <w:r>
        <w:rPr>
          <w:rFonts w:hint="eastAsia" w:ascii="仿宋_GB2312" w:hAnsi="仿宋_GB2312" w:eastAsia="仿宋_GB2312" w:cs="仿宋_GB2312"/>
          <w:spacing w:val="0"/>
          <w:sz w:val="32"/>
          <w:szCs w:val="32"/>
          <w:lang w:val="en-US" w:eastAsia="zh-CN"/>
        </w:rPr>
        <w:t>专项</w:t>
      </w:r>
      <w:r>
        <w:rPr>
          <w:rFonts w:hint="eastAsia" w:ascii="仿宋_GB2312" w:hAnsi="仿宋_GB2312" w:eastAsia="仿宋_GB2312" w:cs="仿宋_GB2312"/>
          <w:spacing w:val="0"/>
          <w:sz w:val="32"/>
          <w:szCs w:val="32"/>
          <w:lang w:eastAsia="zh-CN"/>
        </w:rPr>
        <w:t>资金，例如，中医诊法（王氏脊椎疗法）</w:t>
      </w:r>
      <w:r>
        <w:rPr>
          <w:rFonts w:hint="eastAsia" w:ascii="仿宋_GB2312" w:hAnsi="仿宋_GB2312" w:eastAsia="仿宋_GB2312" w:cs="仿宋_GB2312"/>
          <w:spacing w:val="0"/>
          <w:sz w:val="32"/>
          <w:szCs w:val="32"/>
          <w:lang w:val="en-US" w:eastAsia="zh-CN"/>
        </w:rPr>
        <w:t>项目以现金方式支付房租，一得阁墨汁制作技艺项目以现金方式支付专家费，</w:t>
      </w:r>
      <w:r>
        <w:rPr>
          <w:rFonts w:hint="eastAsia" w:ascii="仿宋_GB2312" w:hAnsi="仿宋_GB2312" w:eastAsia="仿宋_GB2312" w:cs="仿宋_GB2312"/>
          <w:spacing w:val="0"/>
          <w:sz w:val="32"/>
          <w:szCs w:val="32"/>
          <w:lang w:eastAsia="zh-CN"/>
        </w:rPr>
        <w:t>“前款结算起点定为1000元”</w:t>
      </w:r>
      <w:r>
        <w:rPr>
          <w:rFonts w:hint="eastAsia" w:ascii="仿宋_GB2312" w:hAnsi="仿宋_GB2312" w:eastAsia="仿宋_GB2312" w:cs="仿宋_GB2312"/>
          <w:spacing w:val="0"/>
          <w:sz w:val="32"/>
          <w:szCs w:val="32"/>
          <w:lang w:val="en-US" w:eastAsia="zh-CN"/>
        </w:rPr>
        <w:t>要求不符</w:t>
      </w:r>
      <w:r>
        <w:rPr>
          <w:rFonts w:hint="eastAsia" w:ascii="仿宋_GB2312" w:hAnsi="仿宋_GB2312" w:eastAsia="仿宋_GB2312" w:cs="仿宋_GB2312"/>
          <w:spacing w:val="0"/>
          <w:sz w:val="32"/>
          <w:szCs w:val="32"/>
          <w:lang w:eastAsia="zh-CN"/>
        </w:rPr>
        <w:t>；四是</w:t>
      </w:r>
      <w:r>
        <w:rPr>
          <w:rFonts w:hint="eastAsia" w:ascii="仿宋_GB2312" w:hAnsi="仿宋_GB2312" w:eastAsia="仿宋_GB2312" w:cs="仿宋_GB2312"/>
          <w:spacing w:val="0"/>
          <w:sz w:val="32"/>
          <w:szCs w:val="32"/>
          <w:lang w:val="en-US" w:eastAsia="zh-CN"/>
        </w:rPr>
        <w:t>财务记账管理不规范，例如中医诊疗法（清华池传统修脚术）支付传承人讲课费和口述史相关劳务费，记为工资；河北梆子宣传费支出只有汇总数，缺少各类支出详细明细。</w:t>
      </w:r>
    </w:p>
    <w:p>
      <w:pPr>
        <w:keepNext w:val="0"/>
        <w:keepLines w:val="0"/>
        <w:pageBreakBefore w:val="0"/>
        <w:kinsoku/>
        <w:wordWrap/>
        <w:overflowPunct/>
        <w:topLinePunct w:val="0"/>
        <w:bidi w:val="0"/>
        <w:adjustRightInd w:val="0"/>
        <w:snapToGrid w:val="0"/>
        <w:spacing w:line="360" w:lineRule="auto"/>
        <w:ind w:firstLine="643" w:firstLineChars="200"/>
        <w:jc w:val="both"/>
        <w:rPr>
          <w:rFonts w:hint="default" w:ascii="仿宋_GB2312" w:hAnsi="仿宋_GB2312" w:eastAsia="仿宋_GB2312" w:cs="仿宋_GB2312"/>
          <w:b/>
          <w:bCs/>
          <w:spacing w:val="0"/>
          <w:sz w:val="32"/>
          <w:szCs w:val="32"/>
          <w:lang w:val="en-US" w:eastAsia="zh-CN"/>
        </w:rPr>
      </w:pPr>
      <w:r>
        <w:rPr>
          <w:rFonts w:hint="eastAsia" w:ascii="仿宋_GB2312" w:hAnsi="仿宋_GB2312" w:eastAsia="仿宋_GB2312" w:cs="仿宋_GB2312"/>
          <w:b/>
          <w:bCs/>
          <w:spacing w:val="0"/>
          <w:sz w:val="32"/>
          <w:szCs w:val="32"/>
          <w:lang w:val="en-US" w:eastAsia="zh-CN"/>
        </w:rPr>
        <w:t>2.项目过程管理有效性不足，项目调整程序不完整</w:t>
      </w:r>
    </w:p>
    <w:p>
      <w:pPr>
        <w:keepNext w:val="0"/>
        <w:keepLines w:val="0"/>
        <w:pageBreakBefore w:val="0"/>
        <w:kinsoku/>
        <w:wordWrap/>
        <w:overflowPunct/>
        <w:topLinePunct w:val="0"/>
        <w:bidi w:val="0"/>
        <w:adjustRightInd w:val="0"/>
        <w:snapToGrid w:val="0"/>
        <w:spacing w:line="360" w:lineRule="auto"/>
        <w:ind w:firstLine="640" w:firstLineChars="200"/>
        <w:jc w:val="both"/>
        <w:rPr>
          <w:rFonts w:hint="default"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eastAsia="zh-CN"/>
        </w:rPr>
        <w:t>部分项目单位</w:t>
      </w:r>
      <w:r>
        <w:rPr>
          <w:rFonts w:hint="eastAsia" w:ascii="仿宋_GB2312" w:hAnsi="仿宋_GB2312" w:eastAsia="仿宋_GB2312" w:cs="仿宋_GB2312"/>
          <w:spacing w:val="0"/>
          <w:sz w:val="32"/>
          <w:szCs w:val="32"/>
          <w:lang w:val="en-US" w:eastAsia="zh-CN"/>
        </w:rPr>
        <w:t>过程</w:t>
      </w:r>
      <w:r>
        <w:rPr>
          <w:rFonts w:hint="eastAsia" w:ascii="仿宋_GB2312" w:hAnsi="仿宋_GB2312" w:eastAsia="仿宋_GB2312" w:cs="仿宋_GB2312"/>
          <w:spacing w:val="0"/>
          <w:sz w:val="32"/>
          <w:szCs w:val="32"/>
          <w:lang w:eastAsia="zh-CN"/>
        </w:rPr>
        <w:t>管理不严谨。</w:t>
      </w:r>
      <w:r>
        <w:rPr>
          <w:rFonts w:hint="eastAsia" w:ascii="仿宋_GB2312" w:hAnsi="仿宋_GB2312" w:eastAsia="仿宋_GB2312" w:cs="仿宋_GB2312"/>
          <w:spacing w:val="0"/>
          <w:sz w:val="32"/>
          <w:szCs w:val="32"/>
          <w:lang w:val="en-US" w:eastAsia="zh-CN"/>
        </w:rPr>
        <w:t>一是项目执行与申报内容不一致，未履行规范的预算调整申请审批程序，例如中医诊法（王氏脊椎疗法）项目申报书中“拍摄非遗传播短视频时长≥500分钟”为计划填报错误，与实际50分钟差异较大；二是部分项目实施管理佐证资料不足，如，中医诊法（王氏脊椎疗法）项目缺少传承用具购置相关采购过程资料，项目实施过程管理资料留痕不足，不利于项目全流程监管；三是劳务费发放明细不全面，例如，中医诊疗法（清华池传统修脚术）项目传承人劳务费发放表信息不完整，缺少领取人身份证、银行账号等关键信息；四是工作内容增加依据不充分，例如，传统中医药文化（鹤年堂中医药养生文化）项目追加6万元预算，缺少用于</w:t>
      </w:r>
      <w:r>
        <w:rPr>
          <w:rFonts w:hint="default" w:ascii="仿宋_GB2312" w:hAnsi="仿宋_GB2312" w:eastAsia="仿宋_GB2312" w:cs="仿宋_GB2312"/>
          <w:spacing w:val="0"/>
          <w:sz w:val="32"/>
          <w:szCs w:val="32"/>
          <w:lang w:val="en-US" w:eastAsia="zh-CN"/>
        </w:rPr>
        <w:t>增加9分钟</w:t>
      </w:r>
      <w:r>
        <w:rPr>
          <w:rFonts w:hint="eastAsia" w:ascii="仿宋_GB2312" w:hAnsi="仿宋_GB2312" w:eastAsia="仿宋_GB2312" w:cs="仿宋_GB2312"/>
          <w:spacing w:val="0"/>
          <w:sz w:val="32"/>
          <w:szCs w:val="32"/>
          <w:lang w:val="en-US" w:eastAsia="zh-CN"/>
        </w:rPr>
        <w:t>视频制作的相关</w:t>
      </w:r>
      <w:r>
        <w:rPr>
          <w:rFonts w:hint="default" w:ascii="仿宋_GB2312" w:hAnsi="仿宋_GB2312" w:eastAsia="仿宋_GB2312" w:cs="仿宋_GB2312"/>
          <w:spacing w:val="0"/>
          <w:sz w:val="32"/>
          <w:szCs w:val="32"/>
          <w:lang w:val="en-US" w:eastAsia="zh-CN"/>
        </w:rPr>
        <w:t>决策依据</w:t>
      </w:r>
      <w:r>
        <w:rPr>
          <w:rFonts w:hint="eastAsia" w:ascii="仿宋_GB2312" w:hAnsi="仿宋_GB2312" w:eastAsia="仿宋_GB2312" w:cs="仿宋_GB2312"/>
          <w:spacing w:val="0"/>
          <w:sz w:val="32"/>
          <w:szCs w:val="32"/>
          <w:lang w:val="en-US" w:eastAsia="zh-CN"/>
        </w:rPr>
        <w:t>。</w:t>
      </w:r>
    </w:p>
    <w:p>
      <w:pPr>
        <w:keepNext w:val="0"/>
        <w:keepLines w:val="0"/>
        <w:pageBreakBefore w:val="0"/>
        <w:kinsoku/>
        <w:wordWrap/>
        <w:overflowPunct/>
        <w:topLinePunct w:val="0"/>
        <w:bidi w:val="0"/>
        <w:adjustRightInd w:val="0"/>
        <w:snapToGrid w:val="0"/>
        <w:spacing w:line="360" w:lineRule="auto"/>
        <w:ind w:firstLine="643" w:firstLineChars="200"/>
        <w:jc w:val="both"/>
        <w:rPr>
          <w:rFonts w:hint="default" w:ascii="仿宋_GB2312" w:hAnsi="仿宋_GB2312" w:eastAsia="仿宋_GB2312" w:cs="仿宋_GB2312"/>
          <w:spacing w:val="0"/>
          <w:sz w:val="32"/>
          <w:szCs w:val="32"/>
          <w:lang w:val="en-US" w:eastAsia="zh-CN"/>
        </w:rPr>
      </w:pPr>
      <w:r>
        <w:rPr>
          <w:rFonts w:hint="eastAsia" w:ascii="仿宋_GB2312" w:hAnsi="仿宋_GB2312" w:eastAsia="仿宋_GB2312" w:cs="仿宋_GB2312"/>
          <w:b/>
          <w:bCs/>
          <w:spacing w:val="0"/>
          <w:sz w:val="32"/>
          <w:szCs w:val="32"/>
          <w:lang w:val="en-US" w:eastAsia="zh-CN"/>
        </w:rPr>
        <w:t>3.效益效果不突出，满意度调查环节缺失</w:t>
      </w:r>
    </w:p>
    <w:p>
      <w:pPr>
        <w:keepNext w:val="0"/>
        <w:keepLines w:val="0"/>
        <w:pageBreakBefore w:val="0"/>
        <w:kinsoku/>
        <w:wordWrap/>
        <w:overflowPunct/>
        <w:topLinePunct w:val="0"/>
        <w:bidi w:val="0"/>
        <w:adjustRightInd w:val="0"/>
        <w:snapToGrid w:val="0"/>
        <w:spacing w:line="360" w:lineRule="auto"/>
        <w:ind w:firstLine="640" w:firstLineChars="200"/>
        <w:jc w:val="both"/>
        <w:rPr>
          <w:rFonts w:hint="eastAsia" w:ascii="楷体_GB2312" w:hAnsi="楷体_GB2312" w:eastAsia="楷体_GB2312" w:cs="楷体_GB2312"/>
          <w:snapToGrid/>
          <w:spacing w:val="0"/>
          <w:kern w:val="2"/>
          <w:sz w:val="32"/>
          <w:szCs w:val="32"/>
          <w:lang w:eastAsia="zh-CN"/>
        </w:rPr>
      </w:pPr>
      <w:r>
        <w:rPr>
          <w:rFonts w:hint="eastAsia" w:ascii="仿宋_GB2312" w:hAnsi="仿宋_GB2312" w:eastAsia="仿宋_GB2312" w:cs="仿宋_GB2312"/>
          <w:spacing w:val="0"/>
          <w:sz w:val="32"/>
          <w:szCs w:val="32"/>
          <w:lang w:val="en-US" w:eastAsia="zh-CN"/>
        </w:rPr>
        <w:t>绩效发现，一是部分项目总结报告项目成效不突出，例如，酱菜制作技艺（六必居酱菜制作技艺）、一得阁墨汁制作技艺和天福号酱肘子制作技艺项目相关总结报告对项目完成内容总结不足，未能从项目实施和完成以及相关成效等方面深入分析、总结项目实施效果，项目成效彰显不足；二是部分项目未做满意度问卷，例如，天福号酱肘子制作技艺项目设置满意度指标“参加培训的非遗传承人满意度”“非遗相关产品受众满意度”和“民俗活动参与群众满意度”，但缺少相关满意度调查工作，难以有效支撑项目实施受益群体的满意程度或意见建议。</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outlineLvl w:val="1"/>
        <w:rPr>
          <w:rFonts w:ascii="楷体_GB2312" w:hAnsi="楷体_GB2312" w:eastAsia="楷体_GB2312" w:cs="楷体_GB2312"/>
          <w:snapToGrid/>
          <w:spacing w:val="0"/>
          <w:kern w:val="2"/>
          <w:sz w:val="32"/>
          <w:szCs w:val="32"/>
          <w:lang w:eastAsia="zh-CN"/>
        </w:rPr>
      </w:pPr>
      <w:r>
        <w:rPr>
          <w:rFonts w:hint="eastAsia" w:ascii="楷体_GB2312" w:hAnsi="楷体_GB2312" w:eastAsia="楷体_GB2312" w:cs="楷体_GB2312"/>
          <w:snapToGrid/>
          <w:spacing w:val="0"/>
          <w:kern w:val="2"/>
          <w:sz w:val="32"/>
          <w:szCs w:val="32"/>
          <w:lang w:eastAsia="zh-CN"/>
        </w:rPr>
        <w:t>（二）建议</w:t>
      </w:r>
    </w:p>
    <w:p>
      <w:pPr>
        <w:keepNext w:val="0"/>
        <w:keepLines w:val="0"/>
        <w:pageBreakBefore w:val="0"/>
        <w:kinsoku/>
        <w:wordWrap/>
        <w:overflowPunct/>
        <w:topLinePunct w:val="0"/>
        <w:bidi w:val="0"/>
        <w:adjustRightInd w:val="0"/>
        <w:snapToGrid w:val="0"/>
        <w:spacing w:line="360" w:lineRule="auto"/>
        <w:ind w:firstLine="643" w:firstLineChars="200"/>
        <w:jc w:val="both"/>
        <w:outlineLvl w:val="2"/>
        <w:rPr>
          <w:rFonts w:ascii="仿宋_GB2312" w:hAnsi="仿宋_GB2312" w:eastAsia="仿宋_GB2312" w:cs="仿宋_GB2312"/>
          <w:b/>
          <w:bCs/>
          <w:spacing w:val="0"/>
          <w:sz w:val="32"/>
          <w:szCs w:val="32"/>
          <w:lang w:eastAsia="zh-CN"/>
        </w:rPr>
      </w:pPr>
      <w:r>
        <w:rPr>
          <w:rFonts w:hint="eastAsia" w:ascii="仿宋_GB2312" w:hAnsi="仿宋_GB2312" w:eastAsia="仿宋_GB2312" w:cs="仿宋_GB2312"/>
          <w:b/>
          <w:bCs/>
          <w:spacing w:val="0"/>
          <w:sz w:val="32"/>
          <w:szCs w:val="32"/>
          <w:lang w:val="en-US" w:eastAsia="zh-CN"/>
        </w:rPr>
        <w:t>1</w:t>
      </w:r>
      <w:r>
        <w:rPr>
          <w:rFonts w:hint="eastAsia" w:ascii="仿宋_GB2312" w:hAnsi="仿宋_GB2312" w:eastAsia="仿宋_GB2312" w:cs="仿宋_GB2312"/>
          <w:b/>
          <w:bCs/>
          <w:spacing w:val="0"/>
          <w:sz w:val="32"/>
          <w:szCs w:val="32"/>
          <w:lang w:eastAsia="zh-CN"/>
        </w:rPr>
        <w:t>.健全财务管理制度，加大财务</w:t>
      </w:r>
      <w:r>
        <w:rPr>
          <w:rFonts w:hint="eastAsia" w:ascii="仿宋_GB2312" w:hAnsi="仿宋_GB2312" w:eastAsia="仿宋_GB2312" w:cs="仿宋_GB2312"/>
          <w:b/>
          <w:bCs/>
          <w:spacing w:val="0"/>
          <w:sz w:val="32"/>
          <w:szCs w:val="32"/>
          <w:lang w:val="en-US" w:eastAsia="zh-CN"/>
        </w:rPr>
        <w:t>监管</w:t>
      </w:r>
      <w:r>
        <w:rPr>
          <w:rFonts w:hint="eastAsia" w:ascii="仿宋_GB2312" w:hAnsi="仿宋_GB2312" w:eastAsia="仿宋_GB2312" w:cs="仿宋_GB2312"/>
          <w:b/>
          <w:bCs/>
          <w:spacing w:val="0"/>
          <w:sz w:val="32"/>
          <w:szCs w:val="32"/>
          <w:lang w:eastAsia="zh-CN"/>
        </w:rPr>
        <w:t>力度</w:t>
      </w:r>
    </w:p>
    <w:p>
      <w:pPr>
        <w:keepNext w:val="0"/>
        <w:keepLines w:val="0"/>
        <w:pageBreakBefore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spacing w:val="0"/>
          <w:sz w:val="32"/>
          <w:szCs w:val="32"/>
          <w:lang w:eastAsia="zh-CN"/>
        </w:rPr>
      </w:pPr>
      <w:r>
        <w:rPr>
          <w:rFonts w:hint="eastAsia" w:ascii="仿宋_GB2312" w:hAnsi="仿宋_GB2312" w:eastAsia="仿宋_GB2312" w:cs="仿宋_GB2312"/>
          <w:spacing w:val="0"/>
          <w:sz w:val="32"/>
          <w:szCs w:val="32"/>
          <w:lang w:eastAsia="zh-CN"/>
        </w:rPr>
        <w:t>建议项目单位加强资金支出审批</w:t>
      </w:r>
      <w:r>
        <w:rPr>
          <w:rFonts w:hint="eastAsia" w:ascii="仿宋_GB2312" w:hAnsi="仿宋_GB2312" w:eastAsia="仿宋_GB2312" w:cs="仿宋_GB2312"/>
          <w:spacing w:val="0"/>
          <w:sz w:val="32"/>
          <w:szCs w:val="32"/>
          <w:lang w:val="en-US" w:eastAsia="zh-CN"/>
        </w:rPr>
        <w:t>监管</w:t>
      </w:r>
      <w:r>
        <w:rPr>
          <w:rFonts w:hint="eastAsia" w:ascii="仿宋_GB2312" w:hAnsi="仿宋_GB2312" w:eastAsia="仿宋_GB2312" w:cs="仿宋_GB2312"/>
          <w:spacing w:val="0"/>
          <w:sz w:val="32"/>
          <w:szCs w:val="32"/>
          <w:lang w:eastAsia="zh-CN"/>
        </w:rPr>
        <w:t>，严格执行财务制度，明确各类费用支付方式</w:t>
      </w:r>
      <w:r>
        <w:rPr>
          <w:rFonts w:hint="eastAsia" w:ascii="仿宋_GB2312" w:hAnsi="仿宋_GB2312" w:eastAsia="仿宋_GB2312" w:cs="仿宋_GB2312"/>
          <w:spacing w:val="0"/>
          <w:sz w:val="32"/>
          <w:szCs w:val="32"/>
          <w:lang w:val="en-US" w:eastAsia="zh-CN"/>
        </w:rPr>
        <w:t>与标准要求</w:t>
      </w:r>
      <w:r>
        <w:rPr>
          <w:rFonts w:hint="eastAsia" w:ascii="仿宋_GB2312" w:hAnsi="仿宋_GB2312" w:eastAsia="仿宋_GB2312" w:cs="仿宋_GB2312"/>
          <w:spacing w:val="0"/>
          <w:sz w:val="32"/>
          <w:szCs w:val="32"/>
          <w:lang w:eastAsia="zh-CN"/>
        </w:rPr>
        <w:t>，规范资金支出</w:t>
      </w:r>
      <w:r>
        <w:rPr>
          <w:rFonts w:hint="eastAsia" w:ascii="仿宋_GB2312" w:hAnsi="仿宋_GB2312" w:eastAsia="仿宋_GB2312" w:cs="仿宋_GB2312"/>
          <w:spacing w:val="0"/>
          <w:sz w:val="32"/>
          <w:szCs w:val="32"/>
          <w:lang w:val="en-US" w:eastAsia="zh-CN"/>
        </w:rPr>
        <w:t>及审批</w:t>
      </w:r>
      <w:r>
        <w:rPr>
          <w:rFonts w:hint="eastAsia" w:ascii="仿宋_GB2312" w:hAnsi="仿宋_GB2312" w:eastAsia="仿宋_GB2312" w:cs="仿宋_GB2312"/>
          <w:spacing w:val="0"/>
          <w:sz w:val="32"/>
          <w:szCs w:val="32"/>
          <w:lang w:eastAsia="zh-CN"/>
        </w:rPr>
        <w:t>流程，确保资金</w:t>
      </w:r>
      <w:r>
        <w:rPr>
          <w:rFonts w:hint="eastAsia" w:ascii="仿宋_GB2312" w:hAnsi="仿宋_GB2312" w:eastAsia="仿宋_GB2312" w:cs="仿宋_GB2312"/>
          <w:spacing w:val="0"/>
          <w:sz w:val="32"/>
          <w:szCs w:val="32"/>
          <w:lang w:val="en-US" w:eastAsia="zh-CN"/>
        </w:rPr>
        <w:t>程序</w:t>
      </w:r>
      <w:r>
        <w:rPr>
          <w:rFonts w:hint="eastAsia" w:ascii="仿宋_GB2312" w:hAnsi="仿宋_GB2312" w:eastAsia="仿宋_GB2312" w:cs="仿宋_GB2312"/>
          <w:spacing w:val="0"/>
          <w:sz w:val="32"/>
          <w:szCs w:val="32"/>
          <w:lang w:eastAsia="zh-CN"/>
        </w:rPr>
        <w:t>的完整性、</w:t>
      </w:r>
      <w:r>
        <w:rPr>
          <w:rFonts w:hint="eastAsia" w:ascii="仿宋_GB2312" w:hAnsi="仿宋_GB2312" w:eastAsia="仿宋_GB2312" w:cs="仿宋_GB2312"/>
          <w:spacing w:val="0"/>
          <w:sz w:val="32"/>
          <w:szCs w:val="32"/>
          <w:lang w:val="en-US" w:eastAsia="zh-CN"/>
        </w:rPr>
        <w:t>资料的有效性</w:t>
      </w:r>
      <w:r>
        <w:rPr>
          <w:rFonts w:hint="eastAsia" w:ascii="仿宋_GB2312" w:hAnsi="仿宋_GB2312" w:eastAsia="仿宋_GB2312" w:cs="仿宋_GB2312"/>
          <w:spacing w:val="0"/>
          <w:sz w:val="32"/>
          <w:szCs w:val="32"/>
          <w:lang w:eastAsia="zh-CN"/>
        </w:rPr>
        <w:t>，保障费用支出</w:t>
      </w:r>
      <w:r>
        <w:rPr>
          <w:rFonts w:hint="eastAsia" w:ascii="仿宋_GB2312" w:hAnsi="仿宋_GB2312" w:eastAsia="仿宋_GB2312" w:cs="仿宋_GB2312"/>
          <w:spacing w:val="0"/>
          <w:sz w:val="32"/>
          <w:szCs w:val="32"/>
          <w:lang w:val="en-US" w:eastAsia="zh-CN"/>
        </w:rPr>
        <w:t>规范、</w:t>
      </w:r>
      <w:r>
        <w:rPr>
          <w:rFonts w:hint="eastAsia" w:ascii="仿宋_GB2312" w:hAnsi="仿宋_GB2312" w:eastAsia="仿宋_GB2312" w:cs="仿宋_GB2312"/>
          <w:spacing w:val="0"/>
          <w:sz w:val="32"/>
          <w:szCs w:val="32"/>
          <w:lang w:eastAsia="zh-CN"/>
        </w:rPr>
        <w:t>合理。同时</w:t>
      </w:r>
      <w:r>
        <w:rPr>
          <w:rFonts w:hint="eastAsia" w:ascii="仿宋_GB2312" w:hAnsi="仿宋_GB2312" w:eastAsia="仿宋_GB2312" w:cs="仿宋_GB2312"/>
          <w:spacing w:val="0"/>
          <w:sz w:val="32"/>
          <w:szCs w:val="32"/>
          <w:lang w:val="en-US" w:eastAsia="zh-CN"/>
        </w:rPr>
        <w:t>加强</w:t>
      </w:r>
      <w:r>
        <w:rPr>
          <w:rFonts w:hint="eastAsia" w:ascii="仿宋_GB2312" w:hAnsi="仿宋_GB2312" w:eastAsia="仿宋_GB2312" w:cs="仿宋_GB2312"/>
          <w:spacing w:val="0"/>
          <w:sz w:val="32"/>
          <w:szCs w:val="32"/>
          <w:lang w:eastAsia="zh-CN"/>
        </w:rPr>
        <w:t>财务人员培训，</w:t>
      </w:r>
      <w:r>
        <w:rPr>
          <w:rFonts w:hint="eastAsia" w:ascii="仿宋_GB2312" w:hAnsi="仿宋_GB2312" w:eastAsia="仿宋_GB2312" w:cs="仿宋_GB2312"/>
          <w:spacing w:val="0"/>
          <w:sz w:val="32"/>
          <w:szCs w:val="32"/>
          <w:lang w:val="en-US" w:eastAsia="zh-CN"/>
        </w:rPr>
        <w:t>明确财政资金支出和管理要求，加大对财务支出审批、监管审核力度，</w:t>
      </w:r>
      <w:r>
        <w:rPr>
          <w:rFonts w:hint="eastAsia" w:ascii="仿宋_GB2312" w:hAnsi="仿宋_GB2312" w:eastAsia="仿宋_GB2312" w:cs="仿宋_GB2312"/>
          <w:spacing w:val="0"/>
          <w:sz w:val="32"/>
          <w:szCs w:val="32"/>
          <w:lang w:eastAsia="zh-CN"/>
        </w:rPr>
        <w:t>进一步保障财政资金使用的安全性。</w:t>
      </w:r>
    </w:p>
    <w:p>
      <w:pPr>
        <w:keepNext w:val="0"/>
        <w:keepLines w:val="0"/>
        <w:pageBreakBefore w:val="0"/>
        <w:kinsoku/>
        <w:wordWrap/>
        <w:overflowPunct/>
        <w:topLinePunct w:val="0"/>
        <w:bidi w:val="0"/>
        <w:adjustRightInd w:val="0"/>
        <w:snapToGrid w:val="0"/>
        <w:spacing w:line="360" w:lineRule="auto"/>
        <w:ind w:firstLine="643" w:firstLineChars="200"/>
        <w:jc w:val="both"/>
        <w:rPr>
          <w:rFonts w:hint="eastAsia" w:ascii="仿宋_GB2312" w:hAnsi="仿宋_GB2312" w:eastAsia="仿宋_GB2312" w:cs="仿宋_GB2312"/>
          <w:b/>
          <w:bCs/>
          <w:spacing w:val="0"/>
          <w:sz w:val="32"/>
          <w:szCs w:val="32"/>
          <w:lang w:val="en-US" w:eastAsia="zh-CN"/>
        </w:rPr>
      </w:pPr>
      <w:r>
        <w:rPr>
          <w:rFonts w:hint="eastAsia" w:ascii="仿宋_GB2312" w:hAnsi="仿宋_GB2312" w:eastAsia="仿宋_GB2312" w:cs="仿宋_GB2312"/>
          <w:b/>
          <w:bCs/>
          <w:spacing w:val="0"/>
          <w:sz w:val="32"/>
          <w:szCs w:val="32"/>
          <w:lang w:val="en-US" w:eastAsia="zh-CN"/>
        </w:rPr>
        <w:t>2.建议规范项目执行管理，提升资金使用效能</w:t>
      </w:r>
    </w:p>
    <w:p>
      <w:pPr>
        <w:keepNext w:val="0"/>
        <w:keepLines w:val="0"/>
        <w:pageBreakBefore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一是建议项目后期严格执行预算调整审批制度，项目执行过程中确有内容及预算规模调整需求的，充分论证调整的必要性及迫切性后，规范履行调整申请审批程序后方可执行，确保预算与执行的一致性；对于已经发生的调整内容，建议补充说明内容调整的合理性，并提交主管部门备案。二是强化项目实施管理资料管理，如物资采购内容建议项目单位保留购置合同、发票、绩效记录等全套资料，明确采购物品与项目的关联性（如传承用具需标注用途）；劳务发放相关内容，建议制定统一《劳务费发放模板》，强制包含领取人身份证号、银行卡号、签字确认、联系方式等，并附传承人参与工作的证明材料（如授课记录、活动照片）。</w:t>
      </w:r>
    </w:p>
    <w:p>
      <w:pPr>
        <w:keepNext w:val="0"/>
        <w:keepLines w:val="0"/>
        <w:pageBreakBefore w:val="0"/>
        <w:kinsoku/>
        <w:wordWrap/>
        <w:overflowPunct/>
        <w:topLinePunct w:val="0"/>
        <w:bidi w:val="0"/>
        <w:adjustRightInd w:val="0"/>
        <w:snapToGrid w:val="0"/>
        <w:spacing w:line="360" w:lineRule="auto"/>
        <w:ind w:firstLine="643" w:firstLineChars="200"/>
        <w:jc w:val="both"/>
        <w:rPr>
          <w:rFonts w:hint="default" w:ascii="仿宋_GB2312" w:hAnsi="仿宋_GB2312" w:eastAsia="仿宋_GB2312" w:cs="仿宋_GB2312"/>
          <w:b/>
          <w:bCs/>
          <w:spacing w:val="0"/>
          <w:sz w:val="32"/>
          <w:szCs w:val="32"/>
          <w:lang w:val="en-US" w:eastAsia="zh-CN"/>
        </w:rPr>
      </w:pPr>
      <w:r>
        <w:rPr>
          <w:rFonts w:hint="eastAsia" w:ascii="仿宋_GB2312" w:hAnsi="仿宋_GB2312" w:eastAsia="仿宋_GB2312" w:cs="仿宋_GB2312"/>
          <w:b/>
          <w:bCs/>
          <w:spacing w:val="0"/>
          <w:sz w:val="32"/>
          <w:szCs w:val="32"/>
          <w:lang w:val="en-US" w:eastAsia="zh-CN"/>
        </w:rPr>
        <w:t>3.强化成效量化与案例支撑，接受社会广泛监督</w:t>
      </w:r>
    </w:p>
    <w:p>
      <w:pPr>
        <w:keepNext w:val="0"/>
        <w:keepLines w:val="0"/>
        <w:pageBreakBefore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一是建议项目单位完善绩效报告总结，补充具体数据（如培训人数、产品销量增长、传播覆盖率等）和典型案例（如传承人成果、社会反响等），突出非遗技艺在传承、创新或市场化中的实际效果。二是建议项目单位在后期工作中注重项目效果的呈现，加强满意度调查收集，提交原始问卷及分析报告，进一步接受社会监督，不断提高项目制定管理效益效果。</w:t>
      </w:r>
    </w:p>
    <w:p>
      <w:pPr>
        <w:pStyle w:val="3"/>
        <w:keepNext w:val="0"/>
        <w:keepLines w:val="0"/>
        <w:pageBreakBefore w:val="0"/>
        <w:kinsoku/>
        <w:wordWrap/>
        <w:overflowPunct/>
        <w:topLinePunct w:val="0"/>
        <w:bidi w:val="0"/>
        <w:adjustRightInd w:val="0"/>
        <w:snapToGrid w:val="0"/>
        <w:spacing w:line="360" w:lineRule="auto"/>
        <w:ind w:firstLine="640" w:firstLineChars="200"/>
        <w:jc w:val="both"/>
        <w:rPr>
          <w:spacing w:val="0"/>
          <w:sz w:val="32"/>
          <w:szCs w:val="32"/>
          <w:lang w:eastAsia="zh-CN"/>
        </w:rPr>
      </w:pPr>
    </w:p>
    <w:p>
      <w:pPr>
        <w:pStyle w:val="3"/>
        <w:keepNext w:val="0"/>
        <w:keepLines w:val="0"/>
        <w:pageBreakBefore w:val="0"/>
        <w:kinsoku/>
        <w:wordWrap/>
        <w:overflowPunct/>
        <w:topLinePunct w:val="0"/>
        <w:bidi w:val="0"/>
        <w:adjustRightInd w:val="0"/>
        <w:snapToGrid w:val="0"/>
        <w:spacing w:line="360" w:lineRule="auto"/>
        <w:jc w:val="both"/>
        <w:rPr>
          <w:spacing w:val="0"/>
          <w:sz w:val="32"/>
          <w:szCs w:val="32"/>
          <w:lang w:eastAsia="zh-CN"/>
        </w:rPr>
      </w:pPr>
    </w:p>
    <w:p>
      <w:pPr>
        <w:pStyle w:val="3"/>
        <w:keepNext w:val="0"/>
        <w:keepLines w:val="0"/>
        <w:pageBreakBefore w:val="0"/>
        <w:kinsoku/>
        <w:wordWrap/>
        <w:overflowPunct/>
        <w:topLinePunct w:val="0"/>
        <w:bidi w:val="0"/>
        <w:adjustRightInd w:val="0"/>
        <w:snapToGrid w:val="0"/>
        <w:spacing w:line="360" w:lineRule="auto"/>
        <w:jc w:val="both"/>
        <w:rPr>
          <w:spacing w:val="0"/>
          <w:sz w:val="32"/>
          <w:szCs w:val="32"/>
          <w:lang w:eastAsia="zh-CN"/>
        </w:rPr>
      </w:pPr>
    </w:p>
    <w:p>
      <w:pPr>
        <w:pStyle w:val="3"/>
        <w:keepNext w:val="0"/>
        <w:keepLines w:val="0"/>
        <w:pageBreakBefore w:val="0"/>
        <w:kinsoku/>
        <w:wordWrap/>
        <w:overflowPunct/>
        <w:topLinePunct w:val="0"/>
        <w:bidi w:val="0"/>
        <w:adjustRightInd w:val="0"/>
        <w:snapToGrid w:val="0"/>
        <w:spacing w:line="360" w:lineRule="auto"/>
        <w:jc w:val="both"/>
        <w:rPr>
          <w:spacing w:val="0"/>
          <w:sz w:val="32"/>
          <w:szCs w:val="32"/>
          <w:lang w:eastAsia="zh-CN"/>
        </w:rPr>
      </w:pPr>
      <w:bookmarkStart w:id="4" w:name="_GoBack"/>
      <w:bookmarkEnd w:id="4"/>
    </w:p>
    <w:p>
      <w:pPr>
        <w:keepNext w:val="0"/>
        <w:keepLines w:val="0"/>
        <w:pageBreakBefore w:val="0"/>
        <w:kinsoku/>
        <w:wordWrap/>
        <w:overflowPunct/>
        <w:topLinePunct w:val="0"/>
        <w:bidi w:val="0"/>
        <w:adjustRightInd w:val="0"/>
        <w:snapToGrid w:val="0"/>
        <w:spacing w:line="360" w:lineRule="auto"/>
        <w:ind w:firstLine="640" w:firstLineChars="200"/>
        <w:jc w:val="center"/>
        <w:rPr>
          <w:rFonts w:hint="eastAsia" w:ascii="仿宋_GB2312" w:hAnsi="仿宋_GB2312" w:eastAsia="仿宋_GB2312" w:cs="仿宋_GB2312"/>
          <w:spacing w:val="0"/>
          <w:sz w:val="32"/>
          <w:szCs w:val="32"/>
          <w:lang w:eastAsia="zh-CN"/>
        </w:rPr>
      </w:pPr>
      <w:r>
        <w:rPr>
          <w:rFonts w:hint="eastAsia" w:ascii="仿宋_GB2312" w:hAnsi="仿宋_GB2312" w:eastAsia="仿宋_GB2312" w:cs="仿宋_GB2312"/>
          <w:spacing w:val="0"/>
          <w:sz w:val="32"/>
          <w:szCs w:val="32"/>
          <w:lang w:val="en-US" w:eastAsia="zh-CN"/>
        </w:rPr>
        <w:t xml:space="preserve">                    </w:t>
      </w:r>
      <w:r>
        <w:rPr>
          <w:rFonts w:hint="eastAsia" w:ascii="仿宋_GB2312" w:hAnsi="仿宋_GB2312" w:eastAsia="仿宋_GB2312" w:cs="仿宋_GB2312"/>
          <w:spacing w:val="0"/>
          <w:sz w:val="32"/>
          <w:szCs w:val="32"/>
        </w:rPr>
        <w:t>二〇二</w:t>
      </w:r>
      <w:r>
        <w:rPr>
          <w:rFonts w:hint="eastAsia" w:ascii="仿宋_GB2312" w:hAnsi="仿宋_GB2312" w:eastAsia="仿宋_GB2312" w:cs="仿宋_GB2312"/>
          <w:spacing w:val="0"/>
          <w:sz w:val="32"/>
          <w:szCs w:val="32"/>
          <w:lang w:val="en-US" w:eastAsia="zh-CN"/>
        </w:rPr>
        <w:t>五</w:t>
      </w:r>
      <w:r>
        <w:rPr>
          <w:rFonts w:hint="eastAsia" w:ascii="仿宋_GB2312" w:hAnsi="仿宋_GB2312" w:eastAsia="仿宋_GB2312" w:cs="仿宋_GB2312"/>
          <w:spacing w:val="0"/>
          <w:sz w:val="32"/>
          <w:szCs w:val="32"/>
        </w:rPr>
        <w:t>年</w:t>
      </w:r>
      <w:r>
        <w:rPr>
          <w:rFonts w:hint="eastAsia" w:ascii="仿宋_GB2312" w:hAnsi="仿宋_GB2312" w:eastAsia="仿宋_GB2312" w:cs="仿宋_GB2312"/>
          <w:spacing w:val="0"/>
          <w:sz w:val="32"/>
          <w:szCs w:val="32"/>
          <w:lang w:val="en-US" w:eastAsia="zh-CN"/>
        </w:rPr>
        <w:t>七</w:t>
      </w:r>
      <w:r>
        <w:rPr>
          <w:rFonts w:hint="eastAsia" w:ascii="仿宋_GB2312" w:hAnsi="仿宋_GB2312" w:eastAsia="仿宋_GB2312" w:cs="仿宋_GB2312"/>
          <w:spacing w:val="0"/>
          <w:sz w:val="32"/>
          <w:szCs w:val="32"/>
        </w:rPr>
        <w:t>月</w:t>
      </w:r>
      <w:r>
        <w:rPr>
          <w:rFonts w:hint="eastAsia" w:ascii="仿宋_GB2312" w:hAnsi="仿宋_GB2312" w:eastAsia="仿宋_GB2312" w:cs="仿宋_GB2312"/>
          <w:spacing w:val="0"/>
          <w:sz w:val="32"/>
          <w:szCs w:val="32"/>
          <w:lang w:eastAsia="zh-CN"/>
        </w:rPr>
        <w:t>八日</w:t>
      </w:r>
    </w:p>
    <w:sectPr>
      <w:footerReference r:id="rId6" w:type="default"/>
      <w:pgSz w:w="11900" w:h="16820"/>
      <w:pgMar w:top="1440" w:right="1803" w:bottom="1440" w:left="1803" w:header="0" w:footer="940"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Arial Unicode MS"/>
    <w:panose1 w:val="03000509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EndPr>
      <w:rPr>
        <w:rFonts w:hint="eastAsia" w:asciiTheme="minorEastAsia" w:hAnsiTheme="minorEastAsia" w:eastAsiaTheme="minorEastAsia" w:cstheme="minorEastAsia"/>
        <w:sz w:val="28"/>
        <w:szCs w:val="28"/>
      </w:rPr>
    </w:sdtEndPr>
    <w:sdtContent>
      <w:p>
        <w:pPr>
          <w:pStyle w:val="4"/>
          <w:jc w:val="center"/>
          <w:rPr>
            <w:rFonts w:hint="eastAsia" w:ascii="Times New Roman" w:hAnsi="Times New Roman" w:cs="Times New Roman"/>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PAGE   \* MERGEFORMAT</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eastAsia="zh-CN"/>
          </w:rPr>
          <w:t>2</w:t>
        </w:r>
        <w:r>
          <w:rPr>
            <w:rFonts w:hint="eastAsia" w:asciiTheme="minorEastAsia" w:hAnsiTheme="minorEastAsia" w:eastAsiaTheme="minorEastAsia" w:cstheme="minorEastAsia"/>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asciiTheme="minorEastAsia" w:hAnsiTheme="minorEastAsia" w:eastAsiaTheme="minorEastAsia" w:cstheme="minorEastAsia"/>
        <w:sz w:val="28"/>
        <w:szCs w:val="28"/>
      </w:rPr>
      <w:id w:val="685953896"/>
      <w:docPartObj>
        <w:docPartGallery w:val="autotext"/>
      </w:docPartObj>
    </w:sdtPr>
    <w:sdtEndPr>
      <w:rPr>
        <w:rFonts w:hint="eastAsia" w:ascii="Times New Roman" w:hAnsi="Times New Roman" w:cs="Times New Roman" w:eastAsiaTheme="minorEastAsia"/>
        <w:sz w:val="28"/>
        <w:szCs w:val="28"/>
      </w:rPr>
    </w:sdtEndPr>
    <w:sdtContent>
      <w:p>
        <w:pPr>
          <w:pStyle w:val="4"/>
          <w:jc w:val="center"/>
          <w:rPr>
            <w:rFonts w:hint="eastAsia" w:ascii="Times New Roman" w:hAnsi="Times New Roman" w:cs="Times New Roman"/>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PAGE   \* MERGEFORMAT</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eastAsia="zh-CN"/>
          </w:rPr>
          <w:t>2</w:t>
        </w:r>
        <w:r>
          <w:rPr>
            <w:rFonts w:hint="eastAsia" w:asciiTheme="minorEastAsia" w:hAnsiTheme="minorEastAsia" w:eastAsiaTheme="minorEastAsia" w:cstheme="minorEastAsia"/>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4912976"/>
      <w:docPartObj>
        <w:docPartGallery w:val="autotext"/>
      </w:docPartObj>
    </w:sdtPr>
    <w:sdtEndPr>
      <w:rPr>
        <w:rFonts w:ascii="Times New Roman" w:hAnsi="Times New Roman" w:cs="Times New Roman"/>
      </w:rPr>
    </w:sdtEndPr>
    <w:sdtContent>
      <w:p>
        <w:pPr>
          <w:pStyle w:val="4"/>
          <w:jc w:val="center"/>
          <w:rPr>
            <w:rFonts w:ascii="Times New Roman" w:hAnsi="Times New Roman" w:cs="Times New Roman"/>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PAGE   \* MERGEFORMAT</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eastAsia="zh-CN"/>
          </w:rPr>
          <w:t>2</w:t>
        </w:r>
        <w:r>
          <w:rPr>
            <w:rFonts w:hint="eastAsia" w:asciiTheme="minorEastAsia" w:hAnsiTheme="minorEastAsia" w:eastAsiaTheme="minorEastAsia" w:cstheme="minorEastAsia"/>
            <w:sz w:val="28"/>
            <w:szCs w:val="28"/>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c3M2E5YTIxNWI3ZDYzOWE5YjRlZjA3NjUzMjM3ZjcifQ=="/>
  </w:docVars>
  <w:rsids>
    <w:rsidRoot w:val="00CD0497"/>
    <w:rsid w:val="00013117"/>
    <w:rsid w:val="00020F19"/>
    <w:rsid w:val="0005478F"/>
    <w:rsid w:val="000741FB"/>
    <w:rsid w:val="001827D4"/>
    <w:rsid w:val="001E0517"/>
    <w:rsid w:val="00224CC1"/>
    <w:rsid w:val="00232C26"/>
    <w:rsid w:val="00237375"/>
    <w:rsid w:val="00280D36"/>
    <w:rsid w:val="003015DC"/>
    <w:rsid w:val="00390D4B"/>
    <w:rsid w:val="003B6033"/>
    <w:rsid w:val="003C1A48"/>
    <w:rsid w:val="003E456D"/>
    <w:rsid w:val="003F1D9E"/>
    <w:rsid w:val="00472AE2"/>
    <w:rsid w:val="004A23BC"/>
    <w:rsid w:val="004E6FD0"/>
    <w:rsid w:val="005549D7"/>
    <w:rsid w:val="00650AA4"/>
    <w:rsid w:val="006D1C06"/>
    <w:rsid w:val="00755FD1"/>
    <w:rsid w:val="00770FE0"/>
    <w:rsid w:val="007B5E67"/>
    <w:rsid w:val="00946663"/>
    <w:rsid w:val="00950ACC"/>
    <w:rsid w:val="009706C1"/>
    <w:rsid w:val="009939BA"/>
    <w:rsid w:val="009B75B3"/>
    <w:rsid w:val="009F4FBE"/>
    <w:rsid w:val="009F62AF"/>
    <w:rsid w:val="00AA1D28"/>
    <w:rsid w:val="00B15FC0"/>
    <w:rsid w:val="00B6593D"/>
    <w:rsid w:val="00B763E5"/>
    <w:rsid w:val="00BA434C"/>
    <w:rsid w:val="00BD10A0"/>
    <w:rsid w:val="00BF2A5C"/>
    <w:rsid w:val="00C03A53"/>
    <w:rsid w:val="00C40348"/>
    <w:rsid w:val="00CD0497"/>
    <w:rsid w:val="00CD244B"/>
    <w:rsid w:val="00D56E26"/>
    <w:rsid w:val="00D6081C"/>
    <w:rsid w:val="00D71F60"/>
    <w:rsid w:val="00D82B5A"/>
    <w:rsid w:val="00DC7BD2"/>
    <w:rsid w:val="00EA25B1"/>
    <w:rsid w:val="00EC22CC"/>
    <w:rsid w:val="00EE72EA"/>
    <w:rsid w:val="00F22B6E"/>
    <w:rsid w:val="00F46773"/>
    <w:rsid w:val="00FA1C56"/>
    <w:rsid w:val="00FB5EFF"/>
    <w:rsid w:val="00FE7AC1"/>
    <w:rsid w:val="00FF4361"/>
    <w:rsid w:val="00FF5258"/>
    <w:rsid w:val="09A54159"/>
    <w:rsid w:val="10BB5292"/>
    <w:rsid w:val="1B7FC799"/>
    <w:rsid w:val="221C7D48"/>
    <w:rsid w:val="22873927"/>
    <w:rsid w:val="22F7D26D"/>
    <w:rsid w:val="277A3447"/>
    <w:rsid w:val="27F36A42"/>
    <w:rsid w:val="280D3A70"/>
    <w:rsid w:val="2E070BEA"/>
    <w:rsid w:val="328A0433"/>
    <w:rsid w:val="36774EA0"/>
    <w:rsid w:val="375E7A34"/>
    <w:rsid w:val="37AE5D8E"/>
    <w:rsid w:val="3D822CE1"/>
    <w:rsid w:val="3F6FEEC6"/>
    <w:rsid w:val="3FEA0EA0"/>
    <w:rsid w:val="45316E0E"/>
    <w:rsid w:val="47C85E00"/>
    <w:rsid w:val="4ABF8550"/>
    <w:rsid w:val="4B7B449F"/>
    <w:rsid w:val="4B9A1834"/>
    <w:rsid w:val="4BEB52F4"/>
    <w:rsid w:val="4CBB6B67"/>
    <w:rsid w:val="4D494D3D"/>
    <w:rsid w:val="4E522CBC"/>
    <w:rsid w:val="4F77A4A1"/>
    <w:rsid w:val="535708B7"/>
    <w:rsid w:val="5A9D5097"/>
    <w:rsid w:val="5AF9361F"/>
    <w:rsid w:val="5D0F6302"/>
    <w:rsid w:val="5EEE48B1"/>
    <w:rsid w:val="5EF7F114"/>
    <w:rsid w:val="5FCE01EF"/>
    <w:rsid w:val="5FE986EC"/>
    <w:rsid w:val="5FFF63E9"/>
    <w:rsid w:val="65EB4492"/>
    <w:rsid w:val="676D3736"/>
    <w:rsid w:val="677CCE80"/>
    <w:rsid w:val="67AD93DB"/>
    <w:rsid w:val="67EF7930"/>
    <w:rsid w:val="6B7F4ECF"/>
    <w:rsid w:val="6CA4F939"/>
    <w:rsid w:val="6EE81C33"/>
    <w:rsid w:val="6F35874F"/>
    <w:rsid w:val="71F53886"/>
    <w:rsid w:val="72FA5DF8"/>
    <w:rsid w:val="735BAE96"/>
    <w:rsid w:val="73E82E09"/>
    <w:rsid w:val="74EF050E"/>
    <w:rsid w:val="77FA6589"/>
    <w:rsid w:val="79F86951"/>
    <w:rsid w:val="7A3847F3"/>
    <w:rsid w:val="7BFF3652"/>
    <w:rsid w:val="7BFF5143"/>
    <w:rsid w:val="7BFFC056"/>
    <w:rsid w:val="7E7762E0"/>
    <w:rsid w:val="7EA5BBCB"/>
    <w:rsid w:val="7ED3BCDC"/>
    <w:rsid w:val="7EFB3A85"/>
    <w:rsid w:val="7FB7A4DC"/>
    <w:rsid w:val="7FD5F85C"/>
    <w:rsid w:val="8FFF1DF8"/>
    <w:rsid w:val="9FFF7629"/>
    <w:rsid w:val="AFAD6C66"/>
    <w:rsid w:val="BEAF8D1E"/>
    <w:rsid w:val="BFAFBB29"/>
    <w:rsid w:val="BFCE5ABB"/>
    <w:rsid w:val="BFDF17AA"/>
    <w:rsid w:val="C4FF2F81"/>
    <w:rsid w:val="DF5F0802"/>
    <w:rsid w:val="DFEF4C8D"/>
    <w:rsid w:val="EA6D200F"/>
    <w:rsid w:val="EFEF18E9"/>
    <w:rsid w:val="F33FDA7E"/>
    <w:rsid w:val="F4E71EF3"/>
    <w:rsid w:val="F59F51EC"/>
    <w:rsid w:val="F6DBBEA6"/>
    <w:rsid w:val="F7F7CCCC"/>
    <w:rsid w:val="FDBFBD68"/>
    <w:rsid w:val="FEA7581D"/>
    <w:rsid w:val="FEFF82DD"/>
    <w:rsid w:val="FF6EA478"/>
    <w:rsid w:val="FFB71B13"/>
    <w:rsid w:val="FFE28508"/>
    <w:rsid w:val="FFFF7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style>
  <w:style w:type="paragraph" w:styleId="4">
    <w:name w:val="footer"/>
    <w:basedOn w:val="1"/>
    <w:link w:val="12"/>
    <w:qFormat/>
    <w:uiPriority w:val="99"/>
    <w:pPr>
      <w:tabs>
        <w:tab w:val="center" w:pos="4153"/>
        <w:tab w:val="right" w:pos="8306"/>
      </w:tabs>
    </w:pPr>
    <w:rPr>
      <w:sz w:val="18"/>
      <w:szCs w:val="18"/>
    </w:rPr>
  </w:style>
  <w:style w:type="paragraph" w:styleId="5">
    <w:name w:val="header"/>
    <w:basedOn w:val="1"/>
    <w:link w:val="11"/>
    <w:qFormat/>
    <w:uiPriority w:val="0"/>
    <w:pPr>
      <w:tabs>
        <w:tab w:val="center" w:pos="4153"/>
        <w:tab w:val="right" w:pos="8306"/>
      </w:tabs>
      <w:jc w:val="center"/>
    </w:pPr>
    <w:rPr>
      <w:sz w:val="18"/>
      <w:szCs w:val="1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customStyle="1" w:styleId="9">
    <w:name w:val="Table Normal"/>
    <w:semiHidden/>
    <w:unhideWhenUsed/>
    <w:qFormat/>
    <w:uiPriority w:val="0"/>
    <w:tblPr>
      <w:tblLayout w:type="fixed"/>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sz w:val="20"/>
      <w:szCs w:val="20"/>
    </w:rPr>
  </w:style>
  <w:style w:type="character" w:customStyle="1" w:styleId="11">
    <w:name w:val="页眉 字符"/>
    <w:basedOn w:val="8"/>
    <w:link w:val="5"/>
    <w:qFormat/>
    <w:uiPriority w:val="0"/>
    <w:rPr>
      <w:rFonts w:eastAsia="Arial"/>
      <w:snapToGrid w:val="0"/>
      <w:color w:val="000000"/>
      <w:sz w:val="18"/>
      <w:szCs w:val="18"/>
      <w:lang w:eastAsia="en-US"/>
    </w:rPr>
  </w:style>
  <w:style w:type="character" w:customStyle="1" w:styleId="12">
    <w:name w:val="页脚 字符"/>
    <w:basedOn w:val="8"/>
    <w:link w:val="4"/>
    <w:qFormat/>
    <w:uiPriority w:val="99"/>
    <w:rPr>
      <w:rFonts w:eastAsia="Arial"/>
      <w:snapToGrid w:val="0"/>
      <w:color w:val="00000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518</Words>
  <Characters>567</Characters>
  <Lines>68</Lines>
  <Paragraphs>19</Paragraphs>
  <TotalTime>2</TotalTime>
  <ScaleCrop>false</ScaleCrop>
  <LinksUpToDate>false</LinksUpToDate>
  <CharactersWithSpaces>567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2024-06-25T06:50:00Z</dcterms:created>
  <dc:creator>Data</dc:creator>
  <cp:lastModifiedBy>糖果玥</cp:lastModifiedBy>
  <dcterms:modified xsi:type="dcterms:W3CDTF">2025-08-28T06:10:00Z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2024-06-11T15:17:59Z</vt:filetime>
  </property>
  <property fmtid="{D5CDD505-2E9C-101B-9397-08002B2CF9AE}" pid="4" name="UsrData">
    <vt:lpwstr>6667fa0e9bbaf5001f632121wl</vt:lpwstr>
  </property>
  <property fmtid="{D5CDD505-2E9C-101B-9397-08002B2CF9AE}" pid="5" name="KSOProductBuildVer">
    <vt:lpwstr>2052-11.8.2.8411</vt:lpwstr>
  </property>
  <property fmtid="{D5CDD505-2E9C-101B-9397-08002B2CF9AE}" pid="6" name="ICV">
    <vt:lpwstr>FD2A078F1E66892494FA6766DAA9CD6B_42</vt:lpwstr>
  </property>
  <property fmtid="{D5CDD505-2E9C-101B-9397-08002B2CF9AE}" pid="7" name="KSOTemplateDocerSaveRecord">
    <vt:lpwstr>eyJoZGlkIjoiZTU3OWE2NWE5NGU2Yjg5NDhkYmU1NjgxMzkzZDIyY2MiLCJ1c2VySWQiOiI5MjIxOTI5MTUifQ==</vt:lpwstr>
  </property>
</Properties>
</file>