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文物保护利用示范区创建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推进文物保护利用示范区创建工作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已按照计划持续推进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完成示范区创建工作方案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持续推进示范区创建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持续推进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持续推进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上报示范区创建工作方案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指标1：按预算执行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67029C6"/>
    <w:rsid w:val="1ABB4F27"/>
    <w:rsid w:val="3AF46290"/>
    <w:rsid w:val="71A44463"/>
    <w:rsid w:val="7BA8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443</Words>
  <Characters>473</Characters>
  <Lines>8</Lines>
  <Paragraphs>2</Paragraphs>
  <TotalTime>36</TotalTime>
  <ScaleCrop>false</ScaleCrop>
  <LinksUpToDate>false</LinksUpToDate>
  <CharactersWithSpaces>482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2025-08-25T02:30:10Z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eyJoZGlkIjoiOGFiNTUwYjkwODcxMWQ0NWM1ZTczMjY2ZWEwYzk5ZjYiLCJ1c2VySWQiOiI3NzQyNzA5NDMifQ==</vt:lpwstr>
  </property>
</Properties>
</file>