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第十一届当代小剧场戏曲艺术节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540" w:firstLineChars="3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97.5万元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97.5万元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97.5万元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97.5万元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目标1：完成50场演出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目标2：完成惠民活动，戏曲沙龙、名师讲堂、少儿戏曲公益活动以及戏曲主题展览等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目标3：完整项目总结报告以及调研分析报告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次活动以戏曲艺术为载体，带动西城区百姓文化活动，传播、推广戏曲艺术；期间将有15部戏曲剧目,约50场演出。同时精心策划12场活动，其中包括学术研讨会、戏曲文化沙龙、戏曲名师讲堂、少儿戏曲公益活动以及戏曲艺术主题展览，使百姓与戏曲达到零距离的接触，传递人文关怀，倡导文艺生活，使得越来越多的观众走进剧场、走近戏曲，接触戏曲、认识戏曲、喜欢戏曲进而培养更多的不同年龄的戏曲爱好者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完成50场演出；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完成惠民活动，戏曲沙龙名师讲堂 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少儿戏曲公益活动以及戏曲主题展览等；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3、完整项目总结报告以及调研分析报告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邀请来自全国的18部剧目完成50场演出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邀请戏曲行业10名专家、评论家，剧目主创人员40人进行3场研讨会3场、戏曲沙龙4场，演后谈3场，京剧艺术普及1场，展览1个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指标1：组织专家针对征集剧目严格遴选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因档期原因，中国戏曲学院剧目《杨戬》未能参加演出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指标2：不出现演出事故，演出及申报程序符合北京市演出管理规定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指标1：按照规定的时间完成演出以及公益活动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指标1：预算成本97.5万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指标1：展演以戏曲艺术为载体，带动西城区百姓文化活动，使得越来越多的观众走进剧场接触戏曲、认识戏曲、并培养新生代戏曲观众群，进而带动文化产业消费。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因剧场座位限制，在今后设定上可以线上线下双演结合或采取更多形式比如演后谈、课程等让更多人走进剧场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让更多群众参与，充分发挥剧场作为精神文明阵地作用，通过观看多剧种戏曲演出以及参与各种活动起到艺术启迪和熏陶，提高全民艺术素养。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指标1：带动周边经济消费提升，餐饮，酒店住宿旅游等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还有待增大宣传力度，让更多人了解该活动，而因为这个活动来来到当地，从而带动当地经济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指标1：以西城京剧发祥地为基础辐射西城的京剧艺术乃至北京和全国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指标1：对不低于20%观看剧目及参与活动的观众群体进行满意度调查。满意度90%以上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A4B3D4"/>
    <w:multiLevelType w:val="singleLevel"/>
    <w:tmpl w:val="F2A4B3D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4FBA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45E3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850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4D5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56F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2AF5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9CD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467EC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6B1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2A7"/>
    <w:rsid w:val="00764384"/>
    <w:rsid w:val="007644F9"/>
    <w:rsid w:val="00764577"/>
    <w:rsid w:val="00782824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52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7F7DF3"/>
    <w:rsid w:val="008006E6"/>
    <w:rsid w:val="00800EAF"/>
    <w:rsid w:val="00801760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004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0B9A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24D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329D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B35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4F9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8FA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6D5D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B483DCB"/>
    <w:rsid w:val="453C2025"/>
    <w:rsid w:val="57712C4E"/>
    <w:rsid w:val="6725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695</Words>
  <Characters>745</Characters>
  <Lines>186</Lines>
  <Paragraphs>143</Paragraphs>
  <TotalTime>86</TotalTime>
  <ScaleCrop>false</ScaleCrop>
  <LinksUpToDate>false</LinksUpToDate>
  <CharactersWithSpaces>1297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2025-08-25T02:42:40Z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72F873B462C4430D87DFDB95CDA92F81_13</vt:lpwstr>
  </property>
  <property fmtid="{D5CDD505-2E9C-101B-9397-08002B2CF9AE}" pid="4" name="KSOTemplateDocerSaveRecord">
    <vt:lpwstr>eyJoZGlkIjoiMWIxN2VhZWYxMjdkYThkMWRmYjkxYzY0Yzc1MDRkOGYiLCJ1c2VySWQiOiIyMzA0MzkxMjAifQ==</vt:lpwstr>
  </property>
</Properties>
</file>