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71"/>
        <w:gridCol w:w="209"/>
        <w:gridCol w:w="416"/>
        <w:gridCol w:w="141"/>
        <w:gridCol w:w="695"/>
        <w:gridCol w:w="699"/>
      </w:tblGrid>
      <w:tr>
        <w:tblPrEx>
          <w:tblCellMar>
            <w:top w:w="0" w:type="dxa"/>
            <w:left w:w="108" w:type="dxa"/>
            <w:bottom w:w="0" w:type="dxa"/>
            <w:right w:w="108" w:type="dxa"/>
          </w:tblCellMar>
        </w:tblPrEx>
        <w:trPr>
          <w:trHeight w:val="440" w:hRule="exact"/>
          <w:jc w:val="center"/>
        </w:trPr>
        <w:tc>
          <w:tcPr>
            <w:tcW w:w="8928" w:type="dxa"/>
            <w:gridSpan w:val="15"/>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5"/>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西城区百姓周末大舞台</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文旅局</w:t>
            </w:r>
          </w:p>
        </w:tc>
        <w:tc>
          <w:tcPr>
            <w:tcW w:w="1185"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160" w:type="dxa"/>
            <w:gridSpan w:val="5"/>
            <w:tcBorders>
              <w:top w:val="single" w:color="auto" w:sz="4" w:space="0"/>
              <w:left w:val="nil"/>
              <w:bottom w:val="single" w:color="auto" w:sz="4" w:space="0"/>
              <w:right w:val="single" w:color="auto" w:sz="4" w:space="0"/>
            </w:tcBorders>
            <w:vAlign w:val="center"/>
          </w:tcPr>
          <w:p>
            <w:pPr>
              <w:widowControl/>
              <w:spacing w:line="240" w:lineRule="exact"/>
              <w:jc w:val="both"/>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0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5"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1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项目资金</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1349000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1349000</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1349000</w:t>
            </w:r>
          </w:p>
        </w:tc>
        <w:tc>
          <w:tcPr>
            <w:tcW w:w="696"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1349000</w:t>
            </w: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预期目标</w:t>
            </w:r>
          </w:p>
        </w:tc>
        <w:tc>
          <w:tcPr>
            <w:tcW w:w="3345"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实际完成情况</w:t>
            </w:r>
          </w:p>
        </w:tc>
      </w:tr>
      <w:tr>
        <w:tblPrEx>
          <w:tblCellMar>
            <w:top w:w="0" w:type="dxa"/>
            <w:left w:w="108" w:type="dxa"/>
            <w:bottom w:w="0" w:type="dxa"/>
            <w:right w:w="108" w:type="dxa"/>
          </w:tblCellMar>
        </w:tblPrEx>
        <w:trPr>
          <w:trHeight w:val="1934"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通过举办</w:t>
            </w:r>
            <w:r>
              <w:rPr>
                <w:rFonts w:hint="eastAsia" w:ascii="宋体" w:hAnsi="宋体" w:eastAsia="宋体" w:cs="宋体"/>
                <w:kern w:val="0"/>
                <w:sz w:val="18"/>
                <w:szCs w:val="18"/>
                <w:lang w:val="en-US" w:eastAsia="zh-CN"/>
              </w:rPr>
              <w:t>49场</w:t>
            </w:r>
            <w:r>
              <w:rPr>
                <w:rFonts w:hint="eastAsia" w:ascii="宋体" w:hAnsi="宋体" w:eastAsia="宋体" w:cs="宋体"/>
                <w:kern w:val="0"/>
                <w:sz w:val="18"/>
                <w:szCs w:val="18"/>
              </w:rPr>
              <w:t>综艺演出、曲艺、戏曲等多种演出形式，满足群众对专业演出的需求，让百姓能在家门口就免费观看到专业院团的精彩演出。丰富百姓文化生活，营造节日文化氛围，传承优秀民族文化。</w:t>
            </w:r>
          </w:p>
        </w:tc>
        <w:tc>
          <w:tcPr>
            <w:tcW w:w="3345"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eastAsia="zh-CN"/>
              </w:rPr>
              <w:t>完成了</w:t>
            </w:r>
            <w:r>
              <w:rPr>
                <w:rFonts w:hint="eastAsia" w:ascii="宋体" w:hAnsi="宋体" w:eastAsia="宋体" w:cs="宋体"/>
                <w:kern w:val="0"/>
                <w:sz w:val="18"/>
                <w:szCs w:val="18"/>
                <w:lang w:val="en-US" w:eastAsia="zh-CN"/>
              </w:rPr>
              <w:t>49场演出。</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绩</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b/>
                <w:bCs/>
                <w:kern w:val="0"/>
                <w:sz w:val="18"/>
                <w:szCs w:val="18"/>
              </w:rPr>
              <w:t>偏差原因分析及改进措施</w:t>
            </w:r>
          </w:p>
        </w:tc>
      </w:tr>
      <w:tr>
        <w:tblPrEx>
          <w:tblCellMar>
            <w:top w:w="0" w:type="dxa"/>
            <w:left w:w="108" w:type="dxa"/>
            <w:bottom w:w="0" w:type="dxa"/>
            <w:right w:w="108" w:type="dxa"/>
          </w:tblCellMar>
        </w:tblPrEx>
        <w:trPr>
          <w:trHeight w:val="230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产出指标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50分</w:t>
            </w:r>
            <w:r>
              <w:rPr>
                <w:rFonts w:hint="eastAsia" w:ascii="宋体" w:hAnsi="宋体" w:eastAsia="宋体" w:cs="宋体"/>
                <w:kern w:val="0"/>
                <w:sz w:val="18"/>
                <w:szCs w:val="18"/>
                <w:lang w:eastAsia="zh-CN"/>
              </w:rPr>
              <w:t>）</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利用群众喜闻乐见的艺术形式，举办以宣传贯彻落实十九大精神以及支持传统戏曲艺术发展为主要内容的49场公益演出，进一步弘扬社会主义核心价值观以及传统文化，传播正能量。</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22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right w:val="single" w:color="auto" w:sz="4" w:space="0"/>
            </w:tcBorders>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通过举办综艺演出、曲艺、戏曲等多种演出形式，满足群众对专业演出的需求，让百姓能在家门口就免费观看到专业院团的精彩演出。丰富百姓文化生活，营造节日文化氛围，传承优秀民族文化。</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107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val="en-US" w:eastAsia="zh-CN"/>
              </w:rPr>
              <w:t>6月—11月期间，每周末安排一场演出，共完成49场演出任务。</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16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kern w:val="0"/>
                <w:sz w:val="18"/>
                <w:szCs w:val="18"/>
                <w:lang w:val="en-US" w:eastAsia="zh-CN"/>
              </w:rPr>
              <w:t>1055000元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14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效益指标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30分</w:t>
            </w:r>
            <w:r>
              <w:rPr>
                <w:rFonts w:hint="eastAsia" w:ascii="宋体" w:hAnsi="宋体" w:eastAsia="宋体" w:cs="宋体"/>
                <w:kern w:val="0"/>
                <w:sz w:val="18"/>
                <w:szCs w:val="18"/>
                <w:lang w:eastAsia="zh-CN"/>
              </w:rPr>
              <w:t>）</w:t>
            </w: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eastAsia="zh-CN"/>
              </w:rPr>
              <w:t>为百姓提供丰富多彩的公益演出内容，</w:t>
            </w:r>
            <w:r>
              <w:rPr>
                <w:rFonts w:hint="eastAsia" w:ascii="宋体" w:hAnsi="宋体" w:eastAsia="宋体" w:cs="宋体"/>
                <w:color w:val="000000"/>
                <w:kern w:val="0"/>
                <w:sz w:val="18"/>
                <w:szCs w:val="18"/>
              </w:rPr>
              <w:t>保障人民群众的基本文化权益，满足人民日益增长的文化需求。</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104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eastAsia="zh-CN"/>
              </w:rPr>
              <w:t>提供免费的高质量的公益演出，丰富百姓的周末文化生活</w:t>
            </w:r>
            <w:r>
              <w:rPr>
                <w:rFonts w:hint="eastAsia" w:ascii="宋体" w:hAnsi="宋体" w:eastAsia="宋体" w:cs="宋体"/>
                <w:color w:val="000000"/>
                <w:kern w:val="0"/>
                <w:sz w:val="18"/>
                <w:szCs w:val="18"/>
                <w:lang w:val="en-US" w:eastAsia="zh-CN"/>
              </w:rPr>
              <w:t>。</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90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营造喜庆祥和的文化大环境。</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117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丰富群众的精神文化生活，为推动区域群众文化事业的全面发展打下坚实基础。</w:t>
            </w:r>
          </w:p>
        </w:tc>
        <w:tc>
          <w:tcPr>
            <w:tcW w:w="83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无</w:t>
            </w:r>
          </w:p>
        </w:tc>
      </w:tr>
      <w:tr>
        <w:tblPrEx>
          <w:tblCellMar>
            <w:top w:w="0" w:type="dxa"/>
            <w:left w:w="108" w:type="dxa"/>
            <w:bottom w:w="0" w:type="dxa"/>
            <w:right w:w="108" w:type="dxa"/>
          </w:tblCellMar>
        </w:tblPrEx>
        <w:trPr>
          <w:trHeight w:val="20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指标</w:t>
            </w: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10分</w:t>
            </w:r>
            <w:r>
              <w:rPr>
                <w:rFonts w:hint="eastAsia" w:ascii="宋体" w:hAnsi="宋体" w:eastAsia="宋体" w:cs="宋体"/>
                <w:kern w:val="0"/>
                <w:sz w:val="18"/>
                <w:szCs w:val="18"/>
                <w:lang w:eastAsia="zh-CN"/>
              </w:rPr>
              <w:t>）</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全面提升百姓的幸福指数，满足百姓的舞台梦想。</w:t>
            </w:r>
          </w:p>
        </w:tc>
        <w:tc>
          <w:tcPr>
            <w:tcW w:w="8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5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bookmarkStart w:id="0" w:name="_GoBack"/>
            <w:bookmarkEnd w:id="0"/>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p>
        </w:tc>
      </w:tr>
      <w:tr>
        <w:tblPrEx>
          <w:tblCellMar>
            <w:top w:w="0" w:type="dxa"/>
            <w:left w:w="108" w:type="dxa"/>
            <w:bottom w:w="0" w:type="dxa"/>
            <w:right w:w="108" w:type="dxa"/>
          </w:tblCellMar>
        </w:tblPrEx>
        <w:trPr>
          <w:trHeight w:val="5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3"/>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iYjQ4MWE1MjE1NjgzNzI1OWE3MDM1ZDk3OTZlNGM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B80D90"/>
    <w:rsid w:val="08165A7E"/>
    <w:rsid w:val="09640BD7"/>
    <w:rsid w:val="0F2007F3"/>
    <w:rsid w:val="14DC7147"/>
    <w:rsid w:val="16082907"/>
    <w:rsid w:val="1C332BD1"/>
    <w:rsid w:val="1F665012"/>
    <w:rsid w:val="21CA1765"/>
    <w:rsid w:val="23615817"/>
    <w:rsid w:val="241C0B21"/>
    <w:rsid w:val="2909285F"/>
    <w:rsid w:val="2B6B0808"/>
    <w:rsid w:val="2C534278"/>
    <w:rsid w:val="2E2D33BC"/>
    <w:rsid w:val="2E5203F5"/>
    <w:rsid w:val="2FA10FC4"/>
    <w:rsid w:val="310C3392"/>
    <w:rsid w:val="32DA7687"/>
    <w:rsid w:val="36774FEB"/>
    <w:rsid w:val="370462F7"/>
    <w:rsid w:val="38DC1ED6"/>
    <w:rsid w:val="392346F5"/>
    <w:rsid w:val="3E7A5966"/>
    <w:rsid w:val="407707ED"/>
    <w:rsid w:val="44515BF3"/>
    <w:rsid w:val="455F5346"/>
    <w:rsid w:val="45FE41E2"/>
    <w:rsid w:val="462C3E28"/>
    <w:rsid w:val="472135CE"/>
    <w:rsid w:val="48821C05"/>
    <w:rsid w:val="4A641E98"/>
    <w:rsid w:val="4C586E1C"/>
    <w:rsid w:val="4CFC6AB7"/>
    <w:rsid w:val="5297011D"/>
    <w:rsid w:val="5482749D"/>
    <w:rsid w:val="555F2126"/>
    <w:rsid w:val="55E77E4F"/>
    <w:rsid w:val="55F81A01"/>
    <w:rsid w:val="57033BD9"/>
    <w:rsid w:val="5733544A"/>
    <w:rsid w:val="57C54F8E"/>
    <w:rsid w:val="61192450"/>
    <w:rsid w:val="66DE06C4"/>
    <w:rsid w:val="67E8424A"/>
    <w:rsid w:val="6BBC4CDE"/>
    <w:rsid w:val="71B535FB"/>
    <w:rsid w:val="751C4DA7"/>
    <w:rsid w:val="759727BC"/>
    <w:rsid w:val="7A2226B0"/>
    <w:rsid w:val="7B3D2E95"/>
    <w:rsid w:val="7C4A2987"/>
    <w:rsid w:val="7CEE3C9C"/>
    <w:rsid w:val="7DE95161"/>
    <w:rsid w:val="7F8A2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814</Words>
  <Characters>941</Characters>
  <Lines>8</Lines>
  <Paragraphs>2</Paragraphs>
  <TotalTime>0</TotalTime>
  <ScaleCrop>false</ScaleCrop>
  <LinksUpToDate>false</LinksUpToDate>
  <CharactersWithSpaces>950</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姚远</cp:lastModifiedBy>
  <dcterms:modified xsi:type="dcterms:W3CDTF">2025-08-25T02:45:18Z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E8B27D3923A84D98AA4C4804638A177A_12</vt:lpwstr>
  </property>
</Properties>
</file>