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40" w:lineRule="exact"/>
        <w:rPr>
          <w:rFonts w:ascii="仿宋_GB2312" w:hAnsi="Times New Roman" w:eastAsia="仿宋_GB2312" w:cs="Times New Roman"/>
          <w:b/>
          <w:sz w:val="32"/>
          <w:szCs w:val="32"/>
        </w:rPr>
      </w:pPr>
    </w:p>
    <w:tbl>
      <w:tblPr>
        <w:tblStyle w:val="4"/>
        <w:tblW w:w="8928" w:type="dxa"/>
        <w:jc w:val="center"/>
        <w:tblLayout w:type="fixed"/>
        <w:tblCellMar>
          <w:top w:w="0" w:type="dxa"/>
          <w:left w:w="108" w:type="dxa"/>
          <w:bottom w:w="0" w:type="dxa"/>
          <w:right w:w="108" w:type="dxa"/>
        </w:tblCellMar>
      </w:tblPr>
      <w:tblGrid>
        <w:gridCol w:w="578"/>
        <w:gridCol w:w="963"/>
        <w:gridCol w:w="1092"/>
        <w:gridCol w:w="718"/>
        <w:gridCol w:w="1039"/>
        <w:gridCol w:w="75"/>
        <w:gridCol w:w="1342"/>
        <w:gridCol w:w="756"/>
        <w:gridCol w:w="331"/>
        <w:gridCol w:w="83"/>
        <w:gridCol w:w="416"/>
        <w:gridCol w:w="141"/>
        <w:gridCol w:w="695"/>
        <w:gridCol w:w="699"/>
      </w:tblGrid>
      <w:tr>
        <w:tblPrEx>
          <w:tblCellMar>
            <w:top w:w="0" w:type="dxa"/>
            <w:left w:w="108" w:type="dxa"/>
            <w:bottom w:w="0" w:type="dxa"/>
            <w:right w:w="108" w:type="dxa"/>
          </w:tblCellMar>
        </w:tblPrEx>
        <w:trPr>
          <w:trHeight w:val="440" w:hRule="exact"/>
          <w:jc w:val="center"/>
        </w:trPr>
        <w:tc>
          <w:tcPr>
            <w:tcW w:w="8928" w:type="dxa"/>
            <w:gridSpan w:val="14"/>
            <w:tcBorders>
              <w:top w:val="nil"/>
              <w:left w:val="nil"/>
              <w:bottom w:val="nil"/>
              <w:right w:val="nil"/>
            </w:tcBorders>
            <w:vAlign w:val="center"/>
          </w:tcPr>
          <w:p>
            <w:pPr>
              <w:widowControl/>
              <w:spacing w:line="320" w:lineRule="exact"/>
              <w:jc w:val="center"/>
              <w:rPr>
                <w:rFonts w:ascii="宋体" w:hAnsi="宋体" w:eastAsia="宋体" w:cs="宋体"/>
                <w:b/>
                <w:bCs/>
                <w:kern w:val="0"/>
                <w:sz w:val="32"/>
                <w:szCs w:val="32"/>
              </w:rPr>
            </w:pPr>
            <w:r>
              <w:rPr>
                <w:rFonts w:hint="eastAsia" w:ascii="宋体" w:hAnsi="宋体" w:eastAsia="宋体" w:cs="宋体"/>
                <w:b/>
                <w:bCs/>
                <w:kern w:val="0"/>
                <w:sz w:val="32"/>
                <w:szCs w:val="32"/>
              </w:rPr>
              <w:t>项目支出绩效自评表</w:t>
            </w:r>
          </w:p>
        </w:tc>
      </w:tr>
      <w:tr>
        <w:tblPrEx>
          <w:tblCellMar>
            <w:top w:w="0" w:type="dxa"/>
            <w:left w:w="108" w:type="dxa"/>
            <w:bottom w:w="0" w:type="dxa"/>
            <w:right w:w="108" w:type="dxa"/>
          </w:tblCellMar>
        </w:tblPrEx>
        <w:trPr>
          <w:trHeight w:val="194" w:hRule="atLeast"/>
          <w:jc w:val="center"/>
        </w:trPr>
        <w:tc>
          <w:tcPr>
            <w:tcW w:w="8928" w:type="dxa"/>
            <w:gridSpan w:val="14"/>
            <w:tcBorders>
              <w:top w:val="nil"/>
              <w:left w:val="nil"/>
              <w:bottom w:val="nil"/>
              <w:right w:val="nil"/>
            </w:tcBorders>
          </w:tcPr>
          <w:p>
            <w:pPr>
              <w:widowControl/>
              <w:jc w:val="center"/>
              <w:rPr>
                <w:rFonts w:ascii="宋体" w:hAnsi="宋体" w:eastAsia="宋体" w:cs="宋体"/>
                <w:kern w:val="0"/>
                <w:sz w:val="22"/>
                <w:szCs w:val="24"/>
              </w:rPr>
            </w:pPr>
            <w:r>
              <w:rPr>
                <w:rFonts w:hint="eastAsia" w:ascii="宋体" w:hAnsi="宋体" w:eastAsia="宋体" w:cs="宋体"/>
                <w:kern w:val="0"/>
                <w:sz w:val="22"/>
                <w:szCs w:val="24"/>
              </w:rPr>
              <w:t>（202</w:t>
            </w:r>
            <w:r>
              <w:rPr>
                <w:rFonts w:ascii="宋体" w:hAnsi="宋体" w:eastAsia="宋体" w:cs="宋体"/>
                <w:kern w:val="0"/>
                <w:sz w:val="22"/>
                <w:szCs w:val="24"/>
              </w:rPr>
              <w:t>4</w:t>
            </w:r>
            <w:r>
              <w:rPr>
                <w:rFonts w:hint="eastAsia" w:ascii="宋体" w:hAnsi="宋体" w:eastAsia="宋体" w:cs="宋体"/>
                <w:kern w:val="0"/>
                <w:sz w:val="22"/>
                <w:szCs w:val="24"/>
              </w:rPr>
              <w:t>年度）</w:t>
            </w:r>
          </w:p>
        </w:tc>
      </w:tr>
      <w:tr>
        <w:tblPrEx>
          <w:tblCellMar>
            <w:top w:w="0" w:type="dxa"/>
            <w:left w:w="108" w:type="dxa"/>
            <w:bottom w:w="0" w:type="dxa"/>
            <w:right w:w="108" w:type="dxa"/>
          </w:tblCellMar>
        </w:tblPrEx>
        <w:trPr>
          <w:trHeight w:val="291" w:hRule="exact"/>
          <w:jc w:val="center"/>
        </w:trPr>
        <w:tc>
          <w:tcPr>
            <w:tcW w:w="154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项目名称</w:t>
            </w:r>
          </w:p>
        </w:tc>
        <w:tc>
          <w:tcPr>
            <w:tcW w:w="7387" w:type="dxa"/>
            <w:gridSpan w:val="1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ascii="宋体" w:hAnsi="宋体" w:eastAsia="宋体" w:cs="宋体"/>
                <w:kern w:val="0"/>
                <w:sz w:val="18"/>
                <w:szCs w:val="18"/>
              </w:rPr>
              <w:t>非遗演出季</w:t>
            </w:r>
          </w:p>
        </w:tc>
      </w:tr>
      <w:tr>
        <w:tblPrEx>
          <w:tblCellMar>
            <w:top w:w="0" w:type="dxa"/>
            <w:left w:w="108" w:type="dxa"/>
            <w:bottom w:w="0" w:type="dxa"/>
            <w:right w:w="108" w:type="dxa"/>
          </w:tblCellMar>
        </w:tblPrEx>
        <w:trPr>
          <w:trHeight w:val="291" w:hRule="exact"/>
          <w:jc w:val="center"/>
        </w:trPr>
        <w:tc>
          <w:tcPr>
            <w:tcW w:w="154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主管部门</w:t>
            </w:r>
          </w:p>
        </w:tc>
        <w:tc>
          <w:tcPr>
            <w:tcW w:w="4266"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非遗科</w:t>
            </w:r>
          </w:p>
        </w:tc>
        <w:tc>
          <w:tcPr>
            <w:tcW w:w="108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实施单位</w:t>
            </w:r>
          </w:p>
        </w:tc>
        <w:tc>
          <w:tcPr>
            <w:tcW w:w="2034"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154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项目</w:t>
            </w:r>
            <w:r>
              <w:rPr>
                <w:rFonts w:ascii="宋体" w:hAnsi="宋体" w:eastAsia="宋体" w:cs="宋体"/>
                <w:kern w:val="0"/>
                <w:sz w:val="18"/>
                <w:szCs w:val="18"/>
              </w:rPr>
              <w:t>负责人</w:t>
            </w:r>
          </w:p>
        </w:tc>
        <w:tc>
          <w:tcPr>
            <w:tcW w:w="4266"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8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ascii="宋体" w:hAnsi="宋体" w:eastAsia="宋体" w:cs="宋体"/>
                <w:kern w:val="0"/>
                <w:sz w:val="18"/>
                <w:szCs w:val="18"/>
              </w:rPr>
              <w:t>联系电话</w:t>
            </w:r>
          </w:p>
        </w:tc>
        <w:tc>
          <w:tcPr>
            <w:tcW w:w="2034"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1541"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项目资金</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（万元）</w:t>
            </w: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年初预算数</w:t>
            </w:r>
          </w:p>
        </w:tc>
        <w:tc>
          <w:tcPr>
            <w:tcW w:w="1342"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全年预算数</w:t>
            </w:r>
          </w:p>
        </w:tc>
        <w:tc>
          <w:tcPr>
            <w:tcW w:w="108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全年执行数</w:t>
            </w:r>
          </w:p>
        </w:tc>
        <w:tc>
          <w:tcPr>
            <w:tcW w:w="499"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分值</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执行率</w:t>
            </w: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得分</w:t>
            </w:r>
          </w:p>
        </w:tc>
      </w:tr>
      <w:tr>
        <w:tblPrEx>
          <w:tblCellMar>
            <w:top w:w="0" w:type="dxa"/>
            <w:left w:w="108" w:type="dxa"/>
            <w:bottom w:w="0" w:type="dxa"/>
            <w:right w:w="108" w:type="dxa"/>
          </w:tblCellMar>
        </w:tblPrEx>
        <w:trPr>
          <w:trHeight w:val="291"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ascii="宋体" w:hAnsi="宋体" w:eastAsia="宋体" w:cs="宋体"/>
                <w:kern w:val="0"/>
                <w:sz w:val="18"/>
                <w:szCs w:val="18"/>
              </w:rPr>
            </w:pPr>
            <w:r>
              <w:rPr>
                <w:rFonts w:hint="eastAsia" w:ascii="宋体" w:hAnsi="宋体" w:eastAsia="宋体" w:cs="宋体"/>
                <w:kern w:val="0"/>
                <w:sz w:val="18"/>
                <w:szCs w:val="18"/>
              </w:rPr>
              <w:t>年度资金总额</w:t>
            </w: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342"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ascii="宋体" w:hAnsi="宋体" w:eastAsia="宋体" w:cs="宋体"/>
                <w:kern w:val="0"/>
                <w:sz w:val="18"/>
                <w:szCs w:val="18"/>
              </w:rPr>
              <w:t>315万</w:t>
            </w:r>
          </w:p>
        </w:tc>
        <w:tc>
          <w:tcPr>
            <w:tcW w:w="108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314.12</w:t>
            </w:r>
            <w:r>
              <w:rPr>
                <w:rFonts w:ascii="宋体" w:hAnsi="宋体" w:eastAsia="宋体" w:cs="宋体"/>
                <w:kern w:val="0"/>
                <w:sz w:val="18"/>
                <w:szCs w:val="18"/>
              </w:rPr>
              <w:t>万</w:t>
            </w:r>
          </w:p>
        </w:tc>
        <w:tc>
          <w:tcPr>
            <w:tcW w:w="499"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ascii="宋体" w:hAnsi="宋体" w:eastAsia="宋体" w:cs="宋体"/>
                <w:kern w:val="0"/>
                <w:sz w:val="18"/>
                <w:szCs w:val="18"/>
              </w:rPr>
              <w:t>99.72</w:t>
            </w:r>
            <w:r>
              <w:rPr>
                <w:rFonts w:hint="eastAsia" w:ascii="宋体" w:hAnsi="宋体" w:eastAsia="宋体" w:cs="宋体"/>
                <w:kern w:val="0"/>
                <w:sz w:val="18"/>
                <w:szCs w:val="18"/>
              </w:rPr>
              <w:t>%</w:t>
            </w: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ascii="宋体" w:hAnsi="宋体" w:eastAsia="宋体" w:cs="宋体"/>
                <w:kern w:val="0"/>
                <w:sz w:val="18"/>
                <w:szCs w:val="18"/>
              </w:rPr>
              <w:t>10</w:t>
            </w:r>
          </w:p>
        </w:tc>
      </w:tr>
      <w:tr>
        <w:tblPrEx>
          <w:tblCellMar>
            <w:top w:w="0" w:type="dxa"/>
            <w:left w:w="108" w:type="dxa"/>
            <w:bottom w:w="0" w:type="dxa"/>
            <w:right w:w="108" w:type="dxa"/>
          </w:tblCellMar>
        </w:tblPrEx>
        <w:trPr>
          <w:trHeight w:val="291"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其中：当年财政拨款</w:t>
            </w: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342"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8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499"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r>
      <w:tr>
        <w:tblPrEx>
          <w:tblCellMar>
            <w:top w:w="0" w:type="dxa"/>
            <w:left w:w="108" w:type="dxa"/>
            <w:bottom w:w="0" w:type="dxa"/>
            <w:right w:w="108" w:type="dxa"/>
          </w:tblCellMar>
        </w:tblPrEx>
        <w:trPr>
          <w:trHeight w:val="291"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 xml:space="preserve">      上年结转资金</w:t>
            </w: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342"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8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499"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r>
      <w:tr>
        <w:tblPrEx>
          <w:tblCellMar>
            <w:top w:w="0" w:type="dxa"/>
            <w:left w:w="108" w:type="dxa"/>
            <w:bottom w:w="0" w:type="dxa"/>
            <w:right w:w="108" w:type="dxa"/>
          </w:tblCellMar>
        </w:tblPrEx>
        <w:trPr>
          <w:trHeight w:val="291"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 xml:space="preserve">  其他资金</w:t>
            </w: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342"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8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499"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r>
      <w:tr>
        <w:tblPrEx>
          <w:tblCellMar>
            <w:top w:w="0" w:type="dxa"/>
            <w:left w:w="108" w:type="dxa"/>
            <w:bottom w:w="0" w:type="dxa"/>
            <w:right w:w="108" w:type="dxa"/>
          </w:tblCellMar>
        </w:tblPrEx>
        <w:trPr>
          <w:trHeight w:val="291" w:hRule="exact"/>
          <w:jc w:val="center"/>
        </w:trPr>
        <w:tc>
          <w:tcPr>
            <w:tcW w:w="578"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年度总体目标</w:t>
            </w:r>
          </w:p>
        </w:tc>
        <w:tc>
          <w:tcPr>
            <w:tcW w:w="5229"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b/>
                <w:bCs/>
                <w:kern w:val="0"/>
                <w:sz w:val="18"/>
                <w:szCs w:val="18"/>
              </w:rPr>
              <w:t>预期目标</w:t>
            </w:r>
          </w:p>
        </w:tc>
        <w:tc>
          <w:tcPr>
            <w:tcW w:w="3121"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b/>
                <w:bCs/>
                <w:kern w:val="0"/>
                <w:sz w:val="18"/>
                <w:szCs w:val="18"/>
              </w:rPr>
              <w:t>实际完成情况</w:t>
            </w:r>
          </w:p>
        </w:tc>
      </w:tr>
      <w:tr>
        <w:tblPrEx>
          <w:tblCellMar>
            <w:top w:w="0" w:type="dxa"/>
            <w:left w:w="108" w:type="dxa"/>
            <w:bottom w:w="0" w:type="dxa"/>
            <w:right w:w="108" w:type="dxa"/>
          </w:tblCellMar>
        </w:tblPrEx>
        <w:trPr>
          <w:trHeight w:val="1716" w:hRule="exact"/>
          <w:jc w:val="center"/>
        </w:trPr>
        <w:tc>
          <w:tcPr>
            <w:tcW w:w="578"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229" w:type="dxa"/>
            <w:gridSpan w:val="6"/>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微软雅黑" w:hAnsi="微软雅黑" w:eastAsia="微软雅黑" w:cs="微软雅黑"/>
                <w:sz w:val="18"/>
                <w:szCs w:val="18"/>
              </w:rPr>
            </w:pPr>
            <w:r>
              <w:rPr>
                <w:rFonts w:hint="eastAsia" w:ascii="宋体" w:hAnsi="宋体" w:eastAsia="宋体" w:cs="宋体"/>
                <w:kern w:val="0"/>
                <w:sz w:val="18"/>
                <w:szCs w:val="18"/>
              </w:rPr>
              <w:t>1</w:t>
            </w:r>
            <w:r>
              <w:rPr>
                <w:rFonts w:hint="eastAsia" w:ascii="微软雅黑" w:hAnsi="微软雅黑" w:eastAsia="微软雅黑" w:cs="微软雅黑"/>
                <w:sz w:val="18"/>
                <w:szCs w:val="18"/>
              </w:rPr>
              <w:t>.提高演出类非遗项目新媒体传播力；</w:t>
            </w:r>
          </w:p>
          <w:p>
            <w:pPr>
              <w:widowControl/>
              <w:spacing w:line="240" w:lineRule="exact"/>
              <w:jc w:val="left"/>
              <w:rPr>
                <w:rFonts w:hint="eastAsia" w:ascii="微软雅黑" w:hAnsi="微软雅黑" w:eastAsia="微软雅黑" w:cs="微软雅黑"/>
                <w:sz w:val="18"/>
                <w:szCs w:val="18"/>
              </w:rPr>
            </w:pPr>
            <w:r>
              <w:rPr>
                <w:rFonts w:hint="eastAsia" w:ascii="微软雅黑" w:hAnsi="微软雅黑" w:eastAsia="微软雅黑" w:cs="微软雅黑"/>
                <w:sz w:val="18"/>
                <w:szCs w:val="18"/>
              </w:rPr>
              <w:t>2.提升项目保护单位和传承人展演、创作能力；</w:t>
            </w:r>
          </w:p>
          <w:p>
            <w:pPr>
              <w:widowControl/>
              <w:spacing w:line="240" w:lineRule="exact"/>
              <w:jc w:val="left"/>
              <w:rPr>
                <w:rFonts w:ascii="微软雅黑" w:hAnsi="微软雅黑" w:eastAsia="微软雅黑" w:cs="微软雅黑"/>
                <w:sz w:val="18"/>
                <w:szCs w:val="18"/>
              </w:rPr>
            </w:pPr>
            <w:r>
              <w:rPr>
                <w:rFonts w:hint="eastAsia" w:ascii="微软雅黑" w:hAnsi="微软雅黑" w:eastAsia="微软雅黑" w:cs="微软雅黑"/>
                <w:sz w:val="18"/>
                <w:szCs w:val="18"/>
              </w:rPr>
              <w:t>3.扩大演出类非遗项目社会影响力，提升演出类非遗项目社会知名度。                                                       4.拓宽非遗传播新领域，提升非遗互动沉浸式体验感，扩大传统文化影响力。</w:t>
            </w:r>
          </w:p>
          <w:p>
            <w:pPr>
              <w:widowControl/>
              <w:spacing w:line="240" w:lineRule="exact"/>
              <w:jc w:val="left"/>
              <w:rPr>
                <w:rFonts w:ascii="宋体" w:hAnsi="宋体" w:eastAsia="宋体" w:cs="宋体"/>
                <w:kern w:val="0"/>
                <w:sz w:val="18"/>
                <w:szCs w:val="18"/>
              </w:rPr>
            </w:pPr>
          </w:p>
        </w:tc>
        <w:tc>
          <w:tcPr>
            <w:tcW w:w="3121" w:type="dxa"/>
            <w:gridSpan w:val="7"/>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kern w:val="0"/>
                <w:sz w:val="18"/>
                <w:szCs w:val="18"/>
              </w:rPr>
            </w:pPr>
            <w:r>
              <w:rPr>
                <w:rFonts w:hint="eastAsia" w:ascii="微软雅黑" w:hAnsi="微软雅黑" w:eastAsia="微软雅黑" w:cs="微软雅黑"/>
                <w:sz w:val="18"/>
                <w:szCs w:val="18"/>
              </w:rPr>
              <w:t>2024年内，已完成非遗演出季万象馆沉浸式线上体验活动（二期）的制作、上线和宣传推广工作；完成昆曲、河北梆子、曲艺、武术、传统音乐、杂技等专场8场次，圆满完成了项目预期目标。</w:t>
            </w:r>
          </w:p>
        </w:tc>
      </w:tr>
      <w:tr>
        <w:tblPrEx>
          <w:tblCellMar>
            <w:top w:w="0" w:type="dxa"/>
            <w:left w:w="108" w:type="dxa"/>
            <w:bottom w:w="0" w:type="dxa"/>
            <w:right w:w="108" w:type="dxa"/>
          </w:tblCellMar>
        </w:tblPrEx>
        <w:trPr>
          <w:trHeight w:val="517" w:hRule="exact"/>
          <w:jc w:val="center"/>
        </w:trPr>
        <w:tc>
          <w:tcPr>
            <w:tcW w:w="578" w:type="dxa"/>
            <w:vMerge w:val="restart"/>
            <w:tcBorders>
              <w:top w:val="nil"/>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绩</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效</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指</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标</w:t>
            </w:r>
          </w:p>
        </w:tc>
        <w:tc>
          <w:tcPr>
            <w:tcW w:w="96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一级指标</w:t>
            </w:r>
          </w:p>
        </w:tc>
        <w:tc>
          <w:tcPr>
            <w:tcW w:w="1092"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二级指标</w:t>
            </w:r>
          </w:p>
        </w:tc>
        <w:tc>
          <w:tcPr>
            <w:tcW w:w="175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三级指标</w:t>
            </w:r>
          </w:p>
        </w:tc>
        <w:tc>
          <w:tcPr>
            <w:tcW w:w="141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年度</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指标值</w:t>
            </w:r>
          </w:p>
        </w:tc>
        <w:tc>
          <w:tcPr>
            <w:tcW w:w="756"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实际</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完成值</w:t>
            </w:r>
          </w:p>
        </w:tc>
        <w:tc>
          <w:tcPr>
            <w:tcW w:w="4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分值</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得分</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b/>
                <w:bCs/>
                <w:kern w:val="0"/>
                <w:sz w:val="18"/>
                <w:szCs w:val="18"/>
              </w:rPr>
              <w:t>偏差原因分析及改进措施</w:t>
            </w:r>
          </w:p>
        </w:tc>
      </w:tr>
      <w:tr>
        <w:tblPrEx>
          <w:tblCellMar>
            <w:top w:w="0" w:type="dxa"/>
            <w:left w:w="108" w:type="dxa"/>
            <w:bottom w:w="0" w:type="dxa"/>
            <w:right w:w="108" w:type="dxa"/>
          </w:tblCellMar>
        </w:tblPrEx>
        <w:trPr>
          <w:trHeight w:val="756"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restart"/>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ascii="宋体" w:hAnsi="宋体" w:eastAsia="宋体" w:cs="宋体"/>
                <w:kern w:val="0"/>
                <w:sz w:val="18"/>
                <w:szCs w:val="18"/>
              </w:rPr>
              <w:t>数量指标</w:t>
            </w:r>
          </w:p>
        </w:tc>
        <w:tc>
          <w:tcPr>
            <w:tcW w:w="1757" w:type="dxa"/>
            <w:gridSpan w:val="2"/>
            <w:tcBorders>
              <w:top w:val="single" w:color="auto" w:sz="4" w:space="0"/>
              <w:left w:val="nil"/>
              <w:bottom w:val="single" w:color="auto" w:sz="4" w:space="0"/>
              <w:right w:val="single" w:color="auto" w:sz="4" w:space="0"/>
            </w:tcBorders>
          </w:tcPr>
          <w:p>
            <w:pPr>
              <w:widowControl/>
              <w:spacing w:line="240" w:lineRule="exact"/>
              <w:jc w:val="left"/>
              <w:rPr>
                <w:rFonts w:ascii="宋体" w:hAnsi="宋体" w:eastAsia="宋体" w:cs="宋体"/>
                <w:kern w:val="0"/>
                <w:sz w:val="18"/>
                <w:szCs w:val="18"/>
              </w:rPr>
            </w:pPr>
            <w:r>
              <w:rPr>
                <w:rFonts w:hint="eastAsia" w:ascii="宋体" w:hAnsi="宋体" w:eastAsia="宋体" w:cs="宋体"/>
                <w:kern w:val="0"/>
                <w:sz w:val="18"/>
                <w:szCs w:val="18"/>
              </w:rPr>
              <w:t>西城非遗演出季万象馆沉浸式线上体验活动</w:t>
            </w:r>
          </w:p>
        </w:tc>
        <w:tc>
          <w:tcPr>
            <w:tcW w:w="1417" w:type="dxa"/>
            <w:gridSpan w:val="2"/>
            <w:tcBorders>
              <w:top w:val="nil"/>
              <w:left w:val="nil"/>
              <w:bottom w:val="single" w:color="auto" w:sz="4" w:space="0"/>
              <w:right w:val="single" w:color="auto" w:sz="4" w:space="0"/>
            </w:tcBorders>
            <w:vAlign w:val="center"/>
          </w:tcPr>
          <w:p>
            <w:pPr>
              <w:widowControl/>
              <w:spacing w:line="240" w:lineRule="exact"/>
              <w:jc w:val="left"/>
              <w:rPr>
                <w:rFonts w:ascii="宋体" w:hAnsi="宋体" w:eastAsia="宋体" w:cs="宋体"/>
                <w:kern w:val="0"/>
                <w:sz w:val="18"/>
                <w:szCs w:val="18"/>
              </w:rPr>
            </w:pPr>
            <w:r>
              <w:rPr>
                <w:rFonts w:hint="eastAsia" w:ascii="宋体" w:hAnsi="宋体" w:eastAsia="宋体" w:cs="宋体"/>
                <w:kern w:val="0"/>
                <w:sz w:val="18"/>
                <w:szCs w:val="18"/>
              </w:rPr>
              <w:t>130场次</w:t>
            </w:r>
          </w:p>
        </w:tc>
        <w:tc>
          <w:tcPr>
            <w:tcW w:w="756"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w:t>
            </w:r>
            <w:r>
              <w:rPr>
                <w:rFonts w:ascii="宋体" w:hAnsi="宋体" w:eastAsia="宋体" w:cs="宋体"/>
                <w:kern w:val="0"/>
                <w:sz w:val="18"/>
                <w:szCs w:val="18"/>
              </w:rPr>
              <w:t>00@</w:t>
            </w:r>
          </w:p>
        </w:tc>
        <w:tc>
          <w:tcPr>
            <w:tcW w:w="414"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val="en-US" w:eastAsia="zh-CN"/>
              </w:rPr>
              <w:t>5</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val="en-US" w:eastAsia="zh-CN"/>
              </w:rPr>
              <w:t>5</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565"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757" w:type="dxa"/>
            <w:gridSpan w:val="2"/>
            <w:tcBorders>
              <w:top w:val="single" w:color="auto" w:sz="4" w:space="0"/>
              <w:left w:val="nil"/>
              <w:bottom w:val="single" w:color="auto" w:sz="4" w:space="0"/>
              <w:right w:val="single" w:color="auto" w:sz="4" w:space="0"/>
            </w:tcBorders>
          </w:tcPr>
          <w:p>
            <w:pPr>
              <w:widowControl/>
              <w:spacing w:line="240" w:lineRule="exact"/>
              <w:jc w:val="left"/>
              <w:rPr>
                <w:rFonts w:ascii="宋体" w:hAnsi="宋体" w:eastAsia="宋体" w:cs="宋体"/>
                <w:kern w:val="0"/>
                <w:sz w:val="18"/>
                <w:szCs w:val="18"/>
              </w:rPr>
            </w:pPr>
            <w:r>
              <w:rPr>
                <w:rFonts w:hint="eastAsia" w:ascii="宋体" w:hAnsi="宋体" w:eastAsia="宋体" w:cs="宋体"/>
                <w:kern w:val="0"/>
                <w:sz w:val="18"/>
                <w:szCs w:val="18"/>
              </w:rPr>
              <w:t>非遗演出季专场演出活动</w:t>
            </w:r>
          </w:p>
        </w:tc>
        <w:tc>
          <w:tcPr>
            <w:tcW w:w="1417" w:type="dxa"/>
            <w:gridSpan w:val="2"/>
            <w:tcBorders>
              <w:top w:val="nil"/>
              <w:left w:val="nil"/>
              <w:bottom w:val="single" w:color="auto" w:sz="4" w:space="0"/>
              <w:right w:val="single" w:color="auto" w:sz="4" w:space="0"/>
            </w:tcBorders>
            <w:vAlign w:val="center"/>
          </w:tcPr>
          <w:p>
            <w:pPr>
              <w:widowControl/>
              <w:spacing w:line="240" w:lineRule="exact"/>
              <w:jc w:val="left"/>
              <w:rPr>
                <w:rFonts w:ascii="宋体" w:hAnsi="宋体" w:eastAsia="宋体" w:cs="宋体"/>
                <w:kern w:val="0"/>
                <w:sz w:val="18"/>
                <w:szCs w:val="18"/>
              </w:rPr>
            </w:pPr>
            <w:r>
              <w:rPr>
                <w:rFonts w:hint="eastAsia" w:ascii="宋体" w:hAnsi="宋体" w:eastAsia="宋体" w:cs="宋体"/>
                <w:kern w:val="0"/>
                <w:sz w:val="18"/>
                <w:szCs w:val="18"/>
              </w:rPr>
              <w:t>8场次</w:t>
            </w:r>
          </w:p>
        </w:tc>
        <w:tc>
          <w:tcPr>
            <w:tcW w:w="756"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ascii="宋体" w:hAnsi="宋体" w:eastAsia="宋体" w:cs="宋体"/>
                <w:kern w:val="0"/>
                <w:sz w:val="18"/>
                <w:szCs w:val="18"/>
              </w:rPr>
              <w:t>100%</w:t>
            </w:r>
          </w:p>
        </w:tc>
        <w:tc>
          <w:tcPr>
            <w:tcW w:w="414"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val="en-US" w:eastAsia="zh-CN"/>
              </w:rPr>
              <w:t>5</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val="en-US" w:eastAsia="zh-CN"/>
              </w:rPr>
              <w:t>5</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3182"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质量指标</w:t>
            </w:r>
          </w:p>
        </w:tc>
        <w:tc>
          <w:tcPr>
            <w:tcW w:w="1757"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kern w:val="0"/>
                <w:sz w:val="18"/>
                <w:szCs w:val="18"/>
              </w:rPr>
            </w:pPr>
            <w:r>
              <w:rPr>
                <w:rFonts w:hint="eastAsia" w:ascii="宋体" w:hAnsi="宋体" w:eastAsia="宋体" w:cs="宋体"/>
                <w:kern w:val="0"/>
                <w:sz w:val="18"/>
                <w:szCs w:val="18"/>
              </w:rPr>
              <w:t>西城非遗演出季万象馆沉浸式线上体验活动</w:t>
            </w:r>
          </w:p>
        </w:tc>
        <w:tc>
          <w:tcPr>
            <w:tcW w:w="1417" w:type="dxa"/>
            <w:gridSpan w:val="2"/>
            <w:tcBorders>
              <w:top w:val="nil"/>
              <w:left w:val="nil"/>
              <w:bottom w:val="single" w:color="auto" w:sz="4" w:space="0"/>
              <w:right w:val="single" w:color="auto" w:sz="4" w:space="0"/>
            </w:tcBorders>
            <w:vAlign w:val="center"/>
          </w:tcPr>
          <w:p>
            <w:pPr>
              <w:widowControl/>
              <w:spacing w:line="240" w:lineRule="exact"/>
              <w:jc w:val="left"/>
              <w:rPr>
                <w:rFonts w:ascii="宋体" w:hAnsi="宋体" w:eastAsia="宋体" w:cs="宋体"/>
                <w:kern w:val="0"/>
                <w:sz w:val="18"/>
                <w:szCs w:val="18"/>
              </w:rPr>
            </w:pPr>
            <w:r>
              <w:rPr>
                <w:rFonts w:hint="eastAsia" w:ascii="宋体" w:hAnsi="宋体" w:eastAsia="宋体" w:cs="宋体"/>
                <w:kern w:val="0"/>
                <w:sz w:val="18"/>
                <w:szCs w:val="18"/>
              </w:rPr>
              <w:t>以西城景点及非遗传统文化元素为核心，构建西城非遗云上展馆，将西城景点标志性元素与非遗文化融合，打造高沉浸式的创新体验场景，为广泛用户提供沉浸式探索载体</w:t>
            </w:r>
          </w:p>
        </w:tc>
        <w:tc>
          <w:tcPr>
            <w:tcW w:w="756"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ascii="宋体" w:hAnsi="宋体" w:eastAsia="宋体" w:cs="宋体"/>
                <w:kern w:val="0"/>
                <w:sz w:val="18"/>
                <w:szCs w:val="18"/>
              </w:rPr>
              <w:t>100%</w:t>
            </w:r>
          </w:p>
        </w:tc>
        <w:tc>
          <w:tcPr>
            <w:tcW w:w="414"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val="en-US" w:eastAsia="zh-CN"/>
              </w:rPr>
              <w:t>5</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val="en-US" w:eastAsia="zh-CN"/>
              </w:rPr>
              <w:t>5</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1980"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757"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kern w:val="0"/>
                <w:sz w:val="18"/>
                <w:szCs w:val="18"/>
              </w:rPr>
            </w:pPr>
            <w:r>
              <w:rPr>
                <w:rFonts w:hint="eastAsia" w:ascii="宋体" w:hAnsi="宋体" w:eastAsia="宋体" w:cs="宋体"/>
                <w:kern w:val="0"/>
                <w:sz w:val="18"/>
                <w:szCs w:val="18"/>
              </w:rPr>
              <w:t>非遗演出季专场活动</w:t>
            </w:r>
          </w:p>
        </w:tc>
        <w:tc>
          <w:tcPr>
            <w:tcW w:w="1417" w:type="dxa"/>
            <w:gridSpan w:val="2"/>
            <w:tcBorders>
              <w:top w:val="nil"/>
              <w:left w:val="nil"/>
              <w:bottom w:val="single" w:color="auto" w:sz="4" w:space="0"/>
              <w:right w:val="single" w:color="auto" w:sz="4" w:space="0"/>
            </w:tcBorders>
            <w:vAlign w:val="center"/>
          </w:tcPr>
          <w:p>
            <w:pPr>
              <w:widowControl/>
              <w:spacing w:line="240" w:lineRule="exact"/>
              <w:jc w:val="left"/>
              <w:rPr>
                <w:rFonts w:ascii="宋体" w:hAnsi="宋体" w:eastAsia="宋体" w:cs="宋体"/>
                <w:kern w:val="0"/>
                <w:sz w:val="18"/>
                <w:szCs w:val="18"/>
              </w:rPr>
            </w:pPr>
            <w:r>
              <w:rPr>
                <w:rFonts w:hint="eastAsia" w:ascii="宋体" w:hAnsi="宋体" w:eastAsia="宋体" w:cs="宋体"/>
                <w:kern w:val="0"/>
                <w:sz w:val="18"/>
                <w:szCs w:val="18"/>
              </w:rPr>
              <w:t>开展西城区非遗展演季系列文化活动，深入打造非遗文化品牌，演出通过多机位录制，后期实现线上呈现</w:t>
            </w:r>
          </w:p>
        </w:tc>
        <w:tc>
          <w:tcPr>
            <w:tcW w:w="756" w:type="dxa"/>
            <w:tcBorders>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w:t>
            </w:r>
            <w:r>
              <w:rPr>
                <w:rFonts w:ascii="宋体" w:hAnsi="宋体" w:eastAsia="宋体" w:cs="宋体"/>
                <w:kern w:val="0"/>
                <w:sz w:val="18"/>
                <w:szCs w:val="18"/>
              </w:rPr>
              <w:t>00%</w:t>
            </w:r>
          </w:p>
        </w:tc>
        <w:tc>
          <w:tcPr>
            <w:tcW w:w="414" w:type="dxa"/>
            <w:gridSpan w:val="2"/>
            <w:tcBorders>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val="en-US" w:eastAsia="zh-CN"/>
              </w:rPr>
              <w:t>5</w:t>
            </w:r>
            <w:bookmarkStart w:id="0" w:name="_GoBack"/>
            <w:bookmarkEnd w:id="0"/>
          </w:p>
        </w:tc>
        <w:tc>
          <w:tcPr>
            <w:tcW w:w="557" w:type="dxa"/>
            <w:gridSpan w:val="2"/>
            <w:tcBorders>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val="en-US" w:eastAsia="zh-CN"/>
              </w:rPr>
              <w:t>5</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1570"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进度指标</w:t>
            </w:r>
          </w:p>
        </w:tc>
        <w:tc>
          <w:tcPr>
            <w:tcW w:w="1757"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非遗演出季专场活动年内完成演出</w:t>
            </w:r>
          </w:p>
        </w:tc>
        <w:tc>
          <w:tcPr>
            <w:tcW w:w="1417" w:type="dxa"/>
            <w:gridSpan w:val="2"/>
            <w:tcBorders>
              <w:top w:val="nil"/>
              <w:left w:val="nil"/>
              <w:bottom w:val="single" w:color="auto" w:sz="4" w:space="0"/>
              <w:right w:val="single" w:color="auto" w:sz="4" w:space="0"/>
            </w:tcBorders>
            <w:vAlign w:val="center"/>
          </w:tcPr>
          <w:p>
            <w:pPr>
              <w:widowControl/>
              <w:spacing w:line="240" w:lineRule="exact"/>
              <w:jc w:val="left"/>
              <w:rPr>
                <w:rFonts w:ascii="宋体" w:hAnsi="宋体" w:eastAsia="宋体" w:cs="宋体"/>
                <w:kern w:val="0"/>
                <w:sz w:val="18"/>
                <w:szCs w:val="18"/>
              </w:rPr>
            </w:pPr>
            <w:r>
              <w:rPr>
                <w:rFonts w:hint="eastAsia" w:ascii="宋体" w:hAnsi="宋体" w:eastAsia="宋体" w:cs="宋体"/>
                <w:kern w:val="0"/>
                <w:sz w:val="18"/>
                <w:szCs w:val="18"/>
              </w:rPr>
              <w:t>西城非遗演出季万象馆沉浸式线上体验活动年内完成二期内容扩充上线</w:t>
            </w:r>
          </w:p>
        </w:tc>
        <w:tc>
          <w:tcPr>
            <w:tcW w:w="756"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w:t>
            </w:r>
            <w:r>
              <w:rPr>
                <w:rFonts w:ascii="宋体" w:hAnsi="宋体" w:eastAsia="宋体" w:cs="宋体"/>
                <w:kern w:val="0"/>
                <w:sz w:val="18"/>
                <w:szCs w:val="18"/>
              </w:rPr>
              <w:t>00%</w:t>
            </w:r>
          </w:p>
        </w:tc>
        <w:tc>
          <w:tcPr>
            <w:tcW w:w="4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w:t>
            </w:r>
            <w:r>
              <w:rPr>
                <w:rFonts w:ascii="宋体" w:hAnsi="宋体" w:eastAsia="宋体" w:cs="宋体"/>
                <w:kern w:val="0"/>
                <w:sz w:val="18"/>
                <w:szCs w:val="18"/>
              </w:rPr>
              <w:t>0</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w:t>
            </w:r>
            <w:r>
              <w:rPr>
                <w:rFonts w:ascii="宋体" w:hAnsi="宋体" w:eastAsia="宋体" w:cs="宋体"/>
                <w:kern w:val="0"/>
                <w:sz w:val="18"/>
                <w:szCs w:val="18"/>
              </w:rPr>
              <w:t>0</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562"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757"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非遗演出季专场活动年内完成演出</w:t>
            </w:r>
          </w:p>
        </w:tc>
        <w:tc>
          <w:tcPr>
            <w:tcW w:w="1417" w:type="dxa"/>
            <w:gridSpan w:val="2"/>
            <w:tcBorders>
              <w:top w:val="nil"/>
              <w:left w:val="nil"/>
              <w:bottom w:val="single" w:color="auto" w:sz="4" w:space="0"/>
              <w:right w:val="single" w:color="auto" w:sz="4" w:space="0"/>
            </w:tcBorders>
            <w:vAlign w:val="center"/>
          </w:tcPr>
          <w:p>
            <w:pPr>
              <w:widowControl/>
              <w:spacing w:line="240" w:lineRule="exact"/>
              <w:jc w:val="left"/>
              <w:rPr>
                <w:rFonts w:ascii="宋体" w:hAnsi="宋体" w:eastAsia="宋体" w:cs="宋体"/>
                <w:kern w:val="0"/>
                <w:sz w:val="18"/>
                <w:szCs w:val="18"/>
              </w:rPr>
            </w:pPr>
            <w:r>
              <w:rPr>
                <w:rFonts w:hint="eastAsia" w:ascii="宋体" w:hAnsi="宋体" w:eastAsia="宋体" w:cs="宋体"/>
                <w:kern w:val="0"/>
                <w:sz w:val="18"/>
                <w:szCs w:val="18"/>
              </w:rPr>
              <w:t>4月至11月间完成专场演出</w:t>
            </w:r>
          </w:p>
        </w:tc>
        <w:tc>
          <w:tcPr>
            <w:tcW w:w="756"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w:t>
            </w:r>
            <w:r>
              <w:rPr>
                <w:rFonts w:ascii="宋体" w:hAnsi="宋体" w:eastAsia="宋体" w:cs="宋体"/>
                <w:kern w:val="0"/>
                <w:sz w:val="18"/>
                <w:szCs w:val="18"/>
              </w:rPr>
              <w:t>00%</w:t>
            </w:r>
          </w:p>
        </w:tc>
        <w:tc>
          <w:tcPr>
            <w:tcW w:w="4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w:t>
            </w:r>
            <w:r>
              <w:rPr>
                <w:rFonts w:ascii="宋体" w:hAnsi="宋体" w:eastAsia="宋体" w:cs="宋体"/>
                <w:kern w:val="0"/>
                <w:sz w:val="18"/>
                <w:szCs w:val="18"/>
              </w:rPr>
              <w:t>0</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w:t>
            </w:r>
            <w:r>
              <w:rPr>
                <w:rFonts w:ascii="宋体" w:hAnsi="宋体" w:eastAsia="宋体" w:cs="宋体"/>
                <w:kern w:val="0"/>
                <w:sz w:val="18"/>
                <w:szCs w:val="18"/>
              </w:rPr>
              <w:t>0</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1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成本指标</w:t>
            </w:r>
          </w:p>
        </w:tc>
        <w:tc>
          <w:tcPr>
            <w:tcW w:w="1757"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p>
        </w:tc>
        <w:tc>
          <w:tcPr>
            <w:tcW w:w="1417" w:type="dxa"/>
            <w:gridSpan w:val="2"/>
            <w:tcBorders>
              <w:top w:val="nil"/>
              <w:left w:val="nil"/>
              <w:bottom w:val="single" w:color="auto" w:sz="4" w:space="0"/>
              <w:right w:val="single" w:color="auto" w:sz="4" w:space="0"/>
            </w:tcBorders>
            <w:vAlign w:val="center"/>
          </w:tcPr>
          <w:p>
            <w:pPr>
              <w:widowControl/>
              <w:spacing w:line="240" w:lineRule="exact"/>
              <w:jc w:val="left"/>
              <w:rPr>
                <w:rFonts w:ascii="宋体" w:hAnsi="宋体" w:eastAsia="宋体" w:cs="宋体"/>
                <w:kern w:val="0"/>
                <w:sz w:val="18"/>
                <w:szCs w:val="18"/>
              </w:rPr>
            </w:pPr>
            <w:r>
              <w:rPr>
                <w:rFonts w:hint="eastAsia" w:ascii="宋体" w:hAnsi="宋体" w:eastAsia="宋体" w:cs="宋体"/>
                <w:kern w:val="0"/>
                <w:sz w:val="18"/>
                <w:szCs w:val="18"/>
              </w:rPr>
              <w:t>西城非遗演出季万象馆沉浸式线上体验活动不超过预算金额</w:t>
            </w:r>
          </w:p>
        </w:tc>
        <w:tc>
          <w:tcPr>
            <w:tcW w:w="756"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ascii="宋体" w:hAnsi="宋体" w:eastAsia="宋体" w:cs="宋体"/>
                <w:kern w:val="0"/>
                <w:sz w:val="18"/>
                <w:szCs w:val="18"/>
              </w:rPr>
              <w:t>74.2万</w:t>
            </w:r>
          </w:p>
        </w:tc>
        <w:tc>
          <w:tcPr>
            <w:tcW w:w="4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w:t>
            </w:r>
            <w:r>
              <w:rPr>
                <w:rFonts w:ascii="宋体" w:hAnsi="宋体" w:eastAsia="宋体" w:cs="宋体"/>
                <w:kern w:val="0"/>
                <w:sz w:val="18"/>
                <w:szCs w:val="18"/>
              </w:rPr>
              <w:t>0</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9</w:t>
            </w:r>
            <w:r>
              <w:rPr>
                <w:rFonts w:ascii="宋体" w:hAnsi="宋体" w:eastAsia="宋体" w:cs="宋体"/>
                <w:kern w:val="0"/>
                <w:sz w:val="18"/>
                <w:szCs w:val="18"/>
              </w:rPr>
              <w:t>.9</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kern w:val="0"/>
                <w:sz w:val="18"/>
                <w:szCs w:val="18"/>
              </w:rPr>
            </w:pPr>
            <w:r>
              <w:rPr>
                <w:rFonts w:ascii="宋体" w:hAnsi="宋体" w:eastAsia="宋体" w:cs="宋体"/>
                <w:kern w:val="0"/>
                <w:sz w:val="18"/>
                <w:szCs w:val="18"/>
              </w:rPr>
              <w:t>经比选</w:t>
            </w:r>
            <w:r>
              <w:rPr>
                <w:rFonts w:hint="eastAsia" w:ascii="宋体" w:hAnsi="宋体" w:eastAsia="宋体" w:cs="宋体"/>
                <w:kern w:val="0"/>
                <w:sz w:val="18"/>
                <w:szCs w:val="18"/>
              </w:rPr>
              <w:t>后，确定执行方最终价格。</w:t>
            </w:r>
          </w:p>
        </w:tc>
      </w:tr>
      <w:tr>
        <w:tblPrEx>
          <w:tblCellMar>
            <w:top w:w="0" w:type="dxa"/>
            <w:left w:w="108" w:type="dxa"/>
            <w:bottom w:w="0" w:type="dxa"/>
            <w:right w:w="108" w:type="dxa"/>
          </w:tblCellMar>
        </w:tblPrEx>
        <w:trPr>
          <w:trHeight w:val="700"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757"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指标2：</w:t>
            </w:r>
          </w:p>
        </w:tc>
        <w:tc>
          <w:tcPr>
            <w:tcW w:w="1417" w:type="dxa"/>
            <w:gridSpan w:val="2"/>
            <w:tcBorders>
              <w:top w:val="nil"/>
              <w:left w:val="nil"/>
              <w:bottom w:val="single" w:color="auto" w:sz="4" w:space="0"/>
              <w:right w:val="single" w:color="auto" w:sz="4" w:space="0"/>
            </w:tcBorders>
            <w:vAlign w:val="center"/>
          </w:tcPr>
          <w:p>
            <w:pPr>
              <w:widowControl/>
              <w:spacing w:line="240" w:lineRule="exact"/>
              <w:jc w:val="left"/>
              <w:rPr>
                <w:rFonts w:ascii="宋体" w:hAnsi="宋体" w:eastAsia="宋体" w:cs="宋体"/>
                <w:kern w:val="0"/>
                <w:sz w:val="18"/>
                <w:szCs w:val="18"/>
              </w:rPr>
            </w:pPr>
            <w:r>
              <w:rPr>
                <w:rFonts w:hint="eastAsia" w:ascii="宋体" w:hAnsi="宋体" w:eastAsia="宋体" w:cs="宋体"/>
                <w:kern w:val="0"/>
                <w:sz w:val="18"/>
                <w:szCs w:val="18"/>
              </w:rPr>
              <w:t>非遗演出季专场活动不超过预算金额</w:t>
            </w:r>
          </w:p>
        </w:tc>
        <w:tc>
          <w:tcPr>
            <w:tcW w:w="756"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2</w:t>
            </w:r>
            <w:r>
              <w:rPr>
                <w:rFonts w:ascii="宋体" w:hAnsi="宋体" w:eastAsia="宋体" w:cs="宋体"/>
                <w:kern w:val="0"/>
                <w:sz w:val="18"/>
                <w:szCs w:val="18"/>
              </w:rPr>
              <w:t>40万</w:t>
            </w:r>
          </w:p>
        </w:tc>
        <w:tc>
          <w:tcPr>
            <w:tcW w:w="4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w:t>
            </w:r>
            <w:r>
              <w:rPr>
                <w:rFonts w:ascii="宋体" w:hAnsi="宋体" w:eastAsia="宋体" w:cs="宋体"/>
                <w:kern w:val="0"/>
                <w:sz w:val="18"/>
                <w:szCs w:val="18"/>
              </w:rPr>
              <w:t>0</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w:t>
            </w:r>
            <w:r>
              <w:rPr>
                <w:rFonts w:ascii="宋体" w:hAnsi="宋体" w:eastAsia="宋体" w:cs="宋体"/>
                <w:kern w:val="0"/>
                <w:sz w:val="18"/>
                <w:szCs w:val="18"/>
              </w:rPr>
              <w:t>0</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ascii="宋体" w:hAnsi="宋体" w:eastAsia="宋体" w:cs="宋体"/>
                <w:kern w:val="0"/>
                <w:sz w:val="18"/>
                <w:szCs w:val="18"/>
              </w:rPr>
              <w:t>经比选</w:t>
            </w:r>
            <w:r>
              <w:rPr>
                <w:rFonts w:hint="eastAsia" w:ascii="宋体" w:hAnsi="宋体" w:eastAsia="宋体" w:cs="宋体"/>
                <w:kern w:val="0"/>
                <w:sz w:val="18"/>
                <w:szCs w:val="18"/>
              </w:rPr>
              <w:t>后，确定执行方最终价格。</w:t>
            </w:r>
          </w:p>
        </w:tc>
      </w:tr>
      <w:tr>
        <w:tblPrEx>
          <w:tblCellMar>
            <w:top w:w="0" w:type="dxa"/>
            <w:left w:w="108" w:type="dxa"/>
            <w:bottom w:w="0" w:type="dxa"/>
            <w:right w:w="108" w:type="dxa"/>
          </w:tblCellMar>
        </w:tblPrEx>
        <w:trPr>
          <w:trHeight w:val="1853"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效益指标（30分）</w:t>
            </w:r>
          </w:p>
        </w:tc>
        <w:tc>
          <w:tcPr>
            <w:tcW w:w="109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经济效益</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w:t>
            </w:r>
          </w:p>
        </w:tc>
        <w:tc>
          <w:tcPr>
            <w:tcW w:w="1757"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指标1：以少量财政投入完成线上传播平台和线下展示互动体验活动平台，完成不同形式的西城非遗整体推介宣传，以提升其知名度、美誉度，带动提升相关非遗产品研发及销售。</w:t>
            </w:r>
          </w:p>
        </w:tc>
        <w:tc>
          <w:tcPr>
            <w:tcW w:w="141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756"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4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91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社会效益</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w:t>
            </w:r>
          </w:p>
        </w:tc>
        <w:tc>
          <w:tcPr>
            <w:tcW w:w="1757"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弘扬中华民族优秀传统文化、增强民族凝聚力和创造力，提升非遗项目的社会影响力，打造西城非遗文化品牌。</w:t>
            </w:r>
          </w:p>
        </w:tc>
        <w:tc>
          <w:tcPr>
            <w:tcW w:w="141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756"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4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1</w:t>
            </w:r>
            <w:r>
              <w:rPr>
                <w:rFonts w:ascii="宋体" w:hAnsi="宋体" w:eastAsia="宋体" w:cs="宋体"/>
                <w:kern w:val="0"/>
                <w:sz w:val="18"/>
                <w:szCs w:val="18"/>
              </w:rPr>
              <w:t>0</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1</w:t>
            </w:r>
            <w:r>
              <w:rPr>
                <w:rFonts w:ascii="宋体" w:hAnsi="宋体" w:eastAsia="宋体" w:cs="宋体"/>
                <w:kern w:val="0"/>
                <w:sz w:val="18"/>
                <w:szCs w:val="18"/>
              </w:rPr>
              <w:t>9</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生态效益</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w:t>
            </w:r>
          </w:p>
        </w:tc>
        <w:tc>
          <w:tcPr>
            <w:tcW w:w="1757"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指标1：</w:t>
            </w:r>
          </w:p>
        </w:tc>
        <w:tc>
          <w:tcPr>
            <w:tcW w:w="141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756"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4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可持续影响指标</w:t>
            </w:r>
          </w:p>
        </w:tc>
        <w:tc>
          <w:tcPr>
            <w:tcW w:w="1757" w:type="dxa"/>
            <w:gridSpan w:val="2"/>
            <w:vMerge w:val="restart"/>
            <w:tcBorders>
              <w:top w:val="single" w:color="auto" w:sz="4" w:space="0"/>
              <w:left w:val="nil"/>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指标1：加大项目的宣传推广，力争文化活动惠及更多的市民，尽最大可能发挥项目的可持续性发展。</w:t>
            </w:r>
          </w:p>
        </w:tc>
        <w:tc>
          <w:tcPr>
            <w:tcW w:w="141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756"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4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757" w:type="dxa"/>
            <w:gridSpan w:val="2"/>
            <w:vMerge w:val="continue"/>
            <w:tcBorders>
              <w:left w:val="nil"/>
              <w:right w:val="single" w:color="auto" w:sz="4" w:space="0"/>
            </w:tcBorders>
            <w:vAlign w:val="center"/>
          </w:tcPr>
          <w:p>
            <w:pPr>
              <w:widowControl/>
              <w:spacing w:line="240" w:lineRule="exact"/>
              <w:jc w:val="left"/>
              <w:rPr>
                <w:rFonts w:ascii="宋体" w:hAnsi="宋体" w:eastAsia="宋体" w:cs="宋体"/>
                <w:color w:val="000000"/>
                <w:kern w:val="0"/>
                <w:sz w:val="18"/>
                <w:szCs w:val="18"/>
              </w:rPr>
            </w:pPr>
          </w:p>
        </w:tc>
        <w:tc>
          <w:tcPr>
            <w:tcW w:w="141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756"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4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760"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757" w:type="dxa"/>
            <w:gridSpan w:val="2"/>
            <w:vMerge w:val="continue"/>
            <w:tcBorders>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p>
        </w:tc>
        <w:tc>
          <w:tcPr>
            <w:tcW w:w="141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756"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4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restart"/>
            <w:tcBorders>
              <w:top w:val="single" w:color="auto" w:sz="4" w:space="0"/>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满意度</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指标（10分）</w:t>
            </w:r>
          </w:p>
        </w:tc>
        <w:tc>
          <w:tcPr>
            <w:tcW w:w="1092"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服务对象满意度指标</w:t>
            </w:r>
          </w:p>
        </w:tc>
        <w:tc>
          <w:tcPr>
            <w:tcW w:w="1757"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指标1：群众满意度</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ascii="宋体" w:hAnsi="宋体" w:eastAsia="宋体" w:cs="宋体"/>
                <w:kern w:val="0"/>
                <w:sz w:val="18"/>
                <w:szCs w:val="18"/>
              </w:rPr>
              <w:t>≥90%</w:t>
            </w:r>
          </w:p>
        </w:tc>
        <w:tc>
          <w:tcPr>
            <w:tcW w:w="756"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ascii="宋体" w:hAnsi="宋体" w:eastAsia="宋体" w:cs="宋体"/>
                <w:kern w:val="0"/>
                <w:sz w:val="18"/>
                <w:szCs w:val="18"/>
              </w:rPr>
              <w:t>99%</w:t>
            </w:r>
          </w:p>
        </w:tc>
        <w:tc>
          <w:tcPr>
            <w:tcW w:w="41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ascii="宋体" w:hAnsi="宋体" w:eastAsia="宋体" w:cs="宋体"/>
                <w:kern w:val="0"/>
                <w:sz w:val="18"/>
                <w:szCs w:val="18"/>
              </w:rPr>
              <w:t>10</w:t>
            </w:r>
          </w:p>
        </w:tc>
        <w:tc>
          <w:tcPr>
            <w:tcW w:w="55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9</w:t>
            </w:r>
            <w:r>
              <w:rPr>
                <w:rFonts w:ascii="宋体" w:hAnsi="宋体" w:eastAsia="宋体" w:cs="宋体"/>
                <w:kern w:val="0"/>
                <w:sz w:val="18"/>
                <w:szCs w:val="18"/>
              </w:rPr>
              <w:t>.9</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757"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指标2：</w:t>
            </w:r>
          </w:p>
        </w:tc>
        <w:tc>
          <w:tcPr>
            <w:tcW w:w="141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756"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4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757"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41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756"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4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591" w:hRule="exact"/>
          <w:jc w:val="center"/>
        </w:trPr>
        <w:tc>
          <w:tcPr>
            <w:tcW w:w="6563" w:type="dxa"/>
            <w:gridSpan w:val="8"/>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总分</w:t>
            </w:r>
          </w:p>
        </w:tc>
        <w:tc>
          <w:tcPr>
            <w:tcW w:w="4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color w:val="000000"/>
                <w:kern w:val="0"/>
                <w:sz w:val="18"/>
                <w:szCs w:val="18"/>
              </w:rPr>
            </w:pPr>
            <w:r>
              <w:rPr>
                <w:rFonts w:ascii="宋体" w:hAnsi="宋体" w:eastAsia="宋体" w:cs="宋体"/>
                <w:color w:val="000000"/>
                <w:kern w:val="0"/>
                <w:sz w:val="18"/>
                <w:szCs w:val="18"/>
              </w:rPr>
              <w:t>100</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98.8</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bl>
    <w:p>
      <w:pPr>
        <w:rPr>
          <w:rFonts w:ascii="黑体" w:hAnsi="黑体" w:eastAsia="黑体" w:cs="Times New Roman"/>
          <w:szCs w:val="24"/>
        </w:rPr>
        <w:sectPr>
          <w:footerReference r:id="rId5" w:type="first"/>
          <w:footerReference r:id="rId3" w:type="default"/>
          <w:footerReference r:id="rId4" w:type="even"/>
          <w:pgSz w:w="11906" w:h="16838"/>
          <w:pgMar w:top="1911" w:right="1474" w:bottom="1882" w:left="1588" w:header="737" w:footer="851" w:gutter="0"/>
          <w:pgNumType w:fmt="numberInDash"/>
          <w:cols w:space="720" w:num="1"/>
          <w:docGrid w:type="lines" w:linePitch="408" w:charSpace="0"/>
        </w:sectPr>
      </w:pPr>
    </w:p>
    <w:p>
      <w:pPr>
        <w:spacing w:line="600" w:lineRule="exact"/>
        <w:rPr>
          <w:rFonts w:ascii="宋体" w:hAnsi="宋体" w:eastAsia="宋体" w:cs="宋体"/>
          <w:b/>
          <w:color w:val="000000"/>
          <w:kern w:val="0"/>
          <w:sz w:val="22"/>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3</w:t>
    </w:r>
    <w:r>
      <w:rPr>
        <w:rFonts w:ascii="宋体" w:hAnsi="宋体"/>
        <w:sz w:val="28"/>
        <w:szCs w:val="28"/>
      </w:rP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18</w:t>
    </w:r>
    <w:r>
      <w:rPr>
        <w:rFonts w:ascii="宋体" w:hAnsi="宋体"/>
        <w:sz w:val="28"/>
        <w:szCs w:val="28"/>
      </w:rPr>
      <w:fldChar w:fldCharType="end"/>
    </w:r>
  </w:p>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fldChar w:fldCharType="begin"/>
    </w:r>
    <w:r>
      <w:instrText xml:space="preserve">PAGE   \* MERGEFORMAT</w:instrText>
    </w:r>
    <w:r>
      <w:fldChar w:fldCharType="separate"/>
    </w:r>
    <w:r>
      <w:rPr>
        <w:lang w:val="zh-CN"/>
      </w:rPr>
      <w:t>1</w:t>
    </w:r>
    <w:r>
      <w:rPr>
        <w:lang w:val="zh-CN"/>
      </w:rPr>
      <w:fldChar w:fldCharType="end"/>
    </w:r>
  </w:p>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4928"/>
    <w:rsid w:val="000002ED"/>
    <w:rsid w:val="0000126F"/>
    <w:rsid w:val="00001663"/>
    <w:rsid w:val="00001D0E"/>
    <w:rsid w:val="00002014"/>
    <w:rsid w:val="0000254F"/>
    <w:rsid w:val="000031E8"/>
    <w:rsid w:val="00003A66"/>
    <w:rsid w:val="000068BA"/>
    <w:rsid w:val="00010A58"/>
    <w:rsid w:val="00012026"/>
    <w:rsid w:val="00012F35"/>
    <w:rsid w:val="00014B6B"/>
    <w:rsid w:val="00014B6D"/>
    <w:rsid w:val="000150FD"/>
    <w:rsid w:val="0001620F"/>
    <w:rsid w:val="000172F5"/>
    <w:rsid w:val="00017E9C"/>
    <w:rsid w:val="000210F6"/>
    <w:rsid w:val="00021114"/>
    <w:rsid w:val="000212F6"/>
    <w:rsid w:val="0002142B"/>
    <w:rsid w:val="00022D7F"/>
    <w:rsid w:val="00023EA3"/>
    <w:rsid w:val="00025D80"/>
    <w:rsid w:val="00025F61"/>
    <w:rsid w:val="00026AEE"/>
    <w:rsid w:val="00026B54"/>
    <w:rsid w:val="00026E17"/>
    <w:rsid w:val="000273DD"/>
    <w:rsid w:val="000279FA"/>
    <w:rsid w:val="00027BCA"/>
    <w:rsid w:val="00030636"/>
    <w:rsid w:val="0003101D"/>
    <w:rsid w:val="00032626"/>
    <w:rsid w:val="0003572B"/>
    <w:rsid w:val="00037542"/>
    <w:rsid w:val="00037B6F"/>
    <w:rsid w:val="0004024F"/>
    <w:rsid w:val="0004034C"/>
    <w:rsid w:val="00041B19"/>
    <w:rsid w:val="0004256C"/>
    <w:rsid w:val="00042EB3"/>
    <w:rsid w:val="00043925"/>
    <w:rsid w:val="000452BB"/>
    <w:rsid w:val="00051339"/>
    <w:rsid w:val="0005198F"/>
    <w:rsid w:val="00051EE8"/>
    <w:rsid w:val="00054410"/>
    <w:rsid w:val="00054D87"/>
    <w:rsid w:val="000555C9"/>
    <w:rsid w:val="00055994"/>
    <w:rsid w:val="00057285"/>
    <w:rsid w:val="0006024E"/>
    <w:rsid w:val="00061BC4"/>
    <w:rsid w:val="00063447"/>
    <w:rsid w:val="00064E08"/>
    <w:rsid w:val="00065A83"/>
    <w:rsid w:val="0007001B"/>
    <w:rsid w:val="0007031F"/>
    <w:rsid w:val="00070A29"/>
    <w:rsid w:val="00072CA3"/>
    <w:rsid w:val="0007383F"/>
    <w:rsid w:val="00075A2D"/>
    <w:rsid w:val="00077E17"/>
    <w:rsid w:val="00080311"/>
    <w:rsid w:val="00080352"/>
    <w:rsid w:val="00081B5B"/>
    <w:rsid w:val="0008288E"/>
    <w:rsid w:val="00084087"/>
    <w:rsid w:val="00084E5D"/>
    <w:rsid w:val="00085921"/>
    <w:rsid w:val="00085AA1"/>
    <w:rsid w:val="0008798C"/>
    <w:rsid w:val="00087D15"/>
    <w:rsid w:val="00091206"/>
    <w:rsid w:val="00093B96"/>
    <w:rsid w:val="00095A71"/>
    <w:rsid w:val="000A0263"/>
    <w:rsid w:val="000A0A54"/>
    <w:rsid w:val="000A22E3"/>
    <w:rsid w:val="000A2A8D"/>
    <w:rsid w:val="000A64F0"/>
    <w:rsid w:val="000B030D"/>
    <w:rsid w:val="000B147D"/>
    <w:rsid w:val="000B17CF"/>
    <w:rsid w:val="000B2D0B"/>
    <w:rsid w:val="000B2EA4"/>
    <w:rsid w:val="000B3711"/>
    <w:rsid w:val="000B4769"/>
    <w:rsid w:val="000B5066"/>
    <w:rsid w:val="000B741C"/>
    <w:rsid w:val="000C00A9"/>
    <w:rsid w:val="000C0E21"/>
    <w:rsid w:val="000C395F"/>
    <w:rsid w:val="000C495F"/>
    <w:rsid w:val="000C5E07"/>
    <w:rsid w:val="000D0B2A"/>
    <w:rsid w:val="000D5E4B"/>
    <w:rsid w:val="000D66D8"/>
    <w:rsid w:val="000D6D70"/>
    <w:rsid w:val="000D77C9"/>
    <w:rsid w:val="000E04DB"/>
    <w:rsid w:val="000E08C3"/>
    <w:rsid w:val="000E2B56"/>
    <w:rsid w:val="000E2CB7"/>
    <w:rsid w:val="000E3F05"/>
    <w:rsid w:val="000E5FF5"/>
    <w:rsid w:val="000E786D"/>
    <w:rsid w:val="000F1042"/>
    <w:rsid w:val="000F131B"/>
    <w:rsid w:val="000F54DB"/>
    <w:rsid w:val="00101FFE"/>
    <w:rsid w:val="00103A90"/>
    <w:rsid w:val="00104928"/>
    <w:rsid w:val="00104BFC"/>
    <w:rsid w:val="00104CCD"/>
    <w:rsid w:val="00105C64"/>
    <w:rsid w:val="00106556"/>
    <w:rsid w:val="00106AF6"/>
    <w:rsid w:val="00107A8D"/>
    <w:rsid w:val="00107C70"/>
    <w:rsid w:val="001113F4"/>
    <w:rsid w:val="001116D1"/>
    <w:rsid w:val="001123D1"/>
    <w:rsid w:val="00113374"/>
    <w:rsid w:val="00113CEB"/>
    <w:rsid w:val="0011570E"/>
    <w:rsid w:val="00115D5B"/>
    <w:rsid w:val="001166B1"/>
    <w:rsid w:val="001169C1"/>
    <w:rsid w:val="001176E3"/>
    <w:rsid w:val="00117776"/>
    <w:rsid w:val="00120F94"/>
    <w:rsid w:val="00121A22"/>
    <w:rsid w:val="00122704"/>
    <w:rsid w:val="00123CCA"/>
    <w:rsid w:val="00124186"/>
    <w:rsid w:val="001247D1"/>
    <w:rsid w:val="001260AB"/>
    <w:rsid w:val="00126A9B"/>
    <w:rsid w:val="00126DEF"/>
    <w:rsid w:val="00130544"/>
    <w:rsid w:val="0013659E"/>
    <w:rsid w:val="0013765F"/>
    <w:rsid w:val="00140808"/>
    <w:rsid w:val="0014153C"/>
    <w:rsid w:val="001415E1"/>
    <w:rsid w:val="001426DD"/>
    <w:rsid w:val="00142745"/>
    <w:rsid w:val="00143431"/>
    <w:rsid w:val="00143432"/>
    <w:rsid w:val="00145C45"/>
    <w:rsid w:val="00150F33"/>
    <w:rsid w:val="00151812"/>
    <w:rsid w:val="0015212C"/>
    <w:rsid w:val="00153674"/>
    <w:rsid w:val="00155144"/>
    <w:rsid w:val="00156CDA"/>
    <w:rsid w:val="00157A26"/>
    <w:rsid w:val="001611FF"/>
    <w:rsid w:val="00166E30"/>
    <w:rsid w:val="00167B73"/>
    <w:rsid w:val="00171175"/>
    <w:rsid w:val="00173400"/>
    <w:rsid w:val="00173922"/>
    <w:rsid w:val="00176E93"/>
    <w:rsid w:val="00177803"/>
    <w:rsid w:val="0018057E"/>
    <w:rsid w:val="0018146E"/>
    <w:rsid w:val="00181629"/>
    <w:rsid w:val="00181C33"/>
    <w:rsid w:val="00186309"/>
    <w:rsid w:val="001868F8"/>
    <w:rsid w:val="00186F89"/>
    <w:rsid w:val="00190AC5"/>
    <w:rsid w:val="0019193D"/>
    <w:rsid w:val="00193204"/>
    <w:rsid w:val="00193E9F"/>
    <w:rsid w:val="00195DCE"/>
    <w:rsid w:val="001969CD"/>
    <w:rsid w:val="0019725A"/>
    <w:rsid w:val="001A15BF"/>
    <w:rsid w:val="001A16FB"/>
    <w:rsid w:val="001A2B6B"/>
    <w:rsid w:val="001A31B7"/>
    <w:rsid w:val="001A32AE"/>
    <w:rsid w:val="001A4945"/>
    <w:rsid w:val="001A59EA"/>
    <w:rsid w:val="001A5FD5"/>
    <w:rsid w:val="001A6114"/>
    <w:rsid w:val="001A6976"/>
    <w:rsid w:val="001B0CAD"/>
    <w:rsid w:val="001B12E0"/>
    <w:rsid w:val="001B1D3A"/>
    <w:rsid w:val="001B2E05"/>
    <w:rsid w:val="001B3024"/>
    <w:rsid w:val="001B3980"/>
    <w:rsid w:val="001B6D3C"/>
    <w:rsid w:val="001B6DF2"/>
    <w:rsid w:val="001C21F0"/>
    <w:rsid w:val="001C37D4"/>
    <w:rsid w:val="001C420C"/>
    <w:rsid w:val="001D0428"/>
    <w:rsid w:val="001D09E1"/>
    <w:rsid w:val="001D1473"/>
    <w:rsid w:val="001D2F1C"/>
    <w:rsid w:val="001D5176"/>
    <w:rsid w:val="001D6204"/>
    <w:rsid w:val="001D665A"/>
    <w:rsid w:val="001D6CFB"/>
    <w:rsid w:val="001D76DF"/>
    <w:rsid w:val="001D7928"/>
    <w:rsid w:val="001E4C81"/>
    <w:rsid w:val="001E4ECF"/>
    <w:rsid w:val="001E5C0D"/>
    <w:rsid w:val="001E75E9"/>
    <w:rsid w:val="001E7C1B"/>
    <w:rsid w:val="001F05C0"/>
    <w:rsid w:val="001F31CB"/>
    <w:rsid w:val="001F5BA3"/>
    <w:rsid w:val="001F5FB5"/>
    <w:rsid w:val="001F672C"/>
    <w:rsid w:val="0020246E"/>
    <w:rsid w:val="002025E4"/>
    <w:rsid w:val="002035A1"/>
    <w:rsid w:val="00204158"/>
    <w:rsid w:val="0020514B"/>
    <w:rsid w:val="00205364"/>
    <w:rsid w:val="002054CA"/>
    <w:rsid w:val="00206CDB"/>
    <w:rsid w:val="0021692A"/>
    <w:rsid w:val="00217437"/>
    <w:rsid w:val="0022084B"/>
    <w:rsid w:val="00222ECC"/>
    <w:rsid w:val="002248A2"/>
    <w:rsid w:val="0022592D"/>
    <w:rsid w:val="00227ABF"/>
    <w:rsid w:val="002310B8"/>
    <w:rsid w:val="00234606"/>
    <w:rsid w:val="00234D88"/>
    <w:rsid w:val="002364C6"/>
    <w:rsid w:val="00237372"/>
    <w:rsid w:val="00240D36"/>
    <w:rsid w:val="002429E1"/>
    <w:rsid w:val="002461D1"/>
    <w:rsid w:val="00250622"/>
    <w:rsid w:val="00251BFA"/>
    <w:rsid w:val="00251E9A"/>
    <w:rsid w:val="00251FC5"/>
    <w:rsid w:val="00252A4D"/>
    <w:rsid w:val="0025658E"/>
    <w:rsid w:val="00256D9B"/>
    <w:rsid w:val="00261FD1"/>
    <w:rsid w:val="00262414"/>
    <w:rsid w:val="00263A48"/>
    <w:rsid w:val="00266609"/>
    <w:rsid w:val="00267503"/>
    <w:rsid w:val="00267A31"/>
    <w:rsid w:val="002718BA"/>
    <w:rsid w:val="00271B52"/>
    <w:rsid w:val="00271EB1"/>
    <w:rsid w:val="00272F27"/>
    <w:rsid w:val="00273F1E"/>
    <w:rsid w:val="0027612A"/>
    <w:rsid w:val="00276851"/>
    <w:rsid w:val="00277DCF"/>
    <w:rsid w:val="00282039"/>
    <w:rsid w:val="00284AE2"/>
    <w:rsid w:val="0028694E"/>
    <w:rsid w:val="00286B21"/>
    <w:rsid w:val="002870BE"/>
    <w:rsid w:val="00287203"/>
    <w:rsid w:val="002878F5"/>
    <w:rsid w:val="0029006E"/>
    <w:rsid w:val="00292A2A"/>
    <w:rsid w:val="00294F37"/>
    <w:rsid w:val="002966C9"/>
    <w:rsid w:val="0029688E"/>
    <w:rsid w:val="002A0A31"/>
    <w:rsid w:val="002A0BD3"/>
    <w:rsid w:val="002A4589"/>
    <w:rsid w:val="002A4FFC"/>
    <w:rsid w:val="002A5391"/>
    <w:rsid w:val="002A70E7"/>
    <w:rsid w:val="002B079B"/>
    <w:rsid w:val="002B0F59"/>
    <w:rsid w:val="002B2F15"/>
    <w:rsid w:val="002B34A9"/>
    <w:rsid w:val="002B3B4D"/>
    <w:rsid w:val="002B3E0C"/>
    <w:rsid w:val="002B6001"/>
    <w:rsid w:val="002B6CA0"/>
    <w:rsid w:val="002B7265"/>
    <w:rsid w:val="002B7365"/>
    <w:rsid w:val="002C17A2"/>
    <w:rsid w:val="002C1D5D"/>
    <w:rsid w:val="002C330C"/>
    <w:rsid w:val="002C36DE"/>
    <w:rsid w:val="002C5529"/>
    <w:rsid w:val="002C5808"/>
    <w:rsid w:val="002C647E"/>
    <w:rsid w:val="002D0F5E"/>
    <w:rsid w:val="002D29A0"/>
    <w:rsid w:val="002D3138"/>
    <w:rsid w:val="002D4ED6"/>
    <w:rsid w:val="002D54A9"/>
    <w:rsid w:val="002D57D8"/>
    <w:rsid w:val="002D5922"/>
    <w:rsid w:val="002D6258"/>
    <w:rsid w:val="002D6303"/>
    <w:rsid w:val="002D6B4E"/>
    <w:rsid w:val="002D6F9B"/>
    <w:rsid w:val="002E052B"/>
    <w:rsid w:val="002E0816"/>
    <w:rsid w:val="002E15CF"/>
    <w:rsid w:val="002E580B"/>
    <w:rsid w:val="002E7892"/>
    <w:rsid w:val="002E790A"/>
    <w:rsid w:val="002F00D4"/>
    <w:rsid w:val="002F0A3F"/>
    <w:rsid w:val="002F48E4"/>
    <w:rsid w:val="002F5DD8"/>
    <w:rsid w:val="002F6139"/>
    <w:rsid w:val="0030041C"/>
    <w:rsid w:val="00301CB5"/>
    <w:rsid w:val="003024BE"/>
    <w:rsid w:val="00305599"/>
    <w:rsid w:val="003060D0"/>
    <w:rsid w:val="0031050E"/>
    <w:rsid w:val="003116F6"/>
    <w:rsid w:val="00312845"/>
    <w:rsid w:val="0031568C"/>
    <w:rsid w:val="003168CF"/>
    <w:rsid w:val="00320B99"/>
    <w:rsid w:val="003212AE"/>
    <w:rsid w:val="00321523"/>
    <w:rsid w:val="00322659"/>
    <w:rsid w:val="00322820"/>
    <w:rsid w:val="00322B62"/>
    <w:rsid w:val="00322F62"/>
    <w:rsid w:val="003232F5"/>
    <w:rsid w:val="003253B8"/>
    <w:rsid w:val="003301D5"/>
    <w:rsid w:val="003306A7"/>
    <w:rsid w:val="00331969"/>
    <w:rsid w:val="003350EE"/>
    <w:rsid w:val="00337432"/>
    <w:rsid w:val="00337D74"/>
    <w:rsid w:val="00337FE5"/>
    <w:rsid w:val="00340221"/>
    <w:rsid w:val="0034042F"/>
    <w:rsid w:val="00342DED"/>
    <w:rsid w:val="0034305D"/>
    <w:rsid w:val="003439FE"/>
    <w:rsid w:val="00345095"/>
    <w:rsid w:val="0034767A"/>
    <w:rsid w:val="003515B9"/>
    <w:rsid w:val="0035417E"/>
    <w:rsid w:val="003559A5"/>
    <w:rsid w:val="00355FD9"/>
    <w:rsid w:val="00357725"/>
    <w:rsid w:val="00357E40"/>
    <w:rsid w:val="0036030E"/>
    <w:rsid w:val="003614D9"/>
    <w:rsid w:val="0036286E"/>
    <w:rsid w:val="00362ACF"/>
    <w:rsid w:val="00364277"/>
    <w:rsid w:val="00365D35"/>
    <w:rsid w:val="00366796"/>
    <w:rsid w:val="00367315"/>
    <w:rsid w:val="0036731A"/>
    <w:rsid w:val="003675AB"/>
    <w:rsid w:val="00370A67"/>
    <w:rsid w:val="003715E9"/>
    <w:rsid w:val="003719FE"/>
    <w:rsid w:val="0037223B"/>
    <w:rsid w:val="003741B2"/>
    <w:rsid w:val="00374B72"/>
    <w:rsid w:val="00376106"/>
    <w:rsid w:val="0037636B"/>
    <w:rsid w:val="003774C5"/>
    <w:rsid w:val="00377550"/>
    <w:rsid w:val="00380517"/>
    <w:rsid w:val="003807A0"/>
    <w:rsid w:val="003844E2"/>
    <w:rsid w:val="003850EB"/>
    <w:rsid w:val="003851CD"/>
    <w:rsid w:val="00385851"/>
    <w:rsid w:val="00385BB5"/>
    <w:rsid w:val="00385BE4"/>
    <w:rsid w:val="00385E1B"/>
    <w:rsid w:val="00386793"/>
    <w:rsid w:val="00387EE4"/>
    <w:rsid w:val="003929F8"/>
    <w:rsid w:val="00393A9D"/>
    <w:rsid w:val="003950EB"/>
    <w:rsid w:val="003951F2"/>
    <w:rsid w:val="00395543"/>
    <w:rsid w:val="00396589"/>
    <w:rsid w:val="003A1695"/>
    <w:rsid w:val="003A29CE"/>
    <w:rsid w:val="003A60D4"/>
    <w:rsid w:val="003A793C"/>
    <w:rsid w:val="003B0263"/>
    <w:rsid w:val="003B0CE3"/>
    <w:rsid w:val="003B0E7C"/>
    <w:rsid w:val="003B107C"/>
    <w:rsid w:val="003B44E7"/>
    <w:rsid w:val="003B4E70"/>
    <w:rsid w:val="003B5C20"/>
    <w:rsid w:val="003B68BA"/>
    <w:rsid w:val="003C0413"/>
    <w:rsid w:val="003C1898"/>
    <w:rsid w:val="003C2908"/>
    <w:rsid w:val="003C4530"/>
    <w:rsid w:val="003C498C"/>
    <w:rsid w:val="003C5FF9"/>
    <w:rsid w:val="003D1F85"/>
    <w:rsid w:val="003D3738"/>
    <w:rsid w:val="003D3A9B"/>
    <w:rsid w:val="003D5999"/>
    <w:rsid w:val="003D66C4"/>
    <w:rsid w:val="003E1946"/>
    <w:rsid w:val="003E1FD2"/>
    <w:rsid w:val="003E28F5"/>
    <w:rsid w:val="003E3597"/>
    <w:rsid w:val="003E381D"/>
    <w:rsid w:val="003E4416"/>
    <w:rsid w:val="003E4880"/>
    <w:rsid w:val="003E61B2"/>
    <w:rsid w:val="003E6FA4"/>
    <w:rsid w:val="003E768A"/>
    <w:rsid w:val="003F23D1"/>
    <w:rsid w:val="003F317A"/>
    <w:rsid w:val="003F5BF5"/>
    <w:rsid w:val="003F7D0B"/>
    <w:rsid w:val="00404369"/>
    <w:rsid w:val="00406930"/>
    <w:rsid w:val="00406BFC"/>
    <w:rsid w:val="00406CC5"/>
    <w:rsid w:val="0040752B"/>
    <w:rsid w:val="00407FF7"/>
    <w:rsid w:val="00410FB8"/>
    <w:rsid w:val="004138E8"/>
    <w:rsid w:val="004155BB"/>
    <w:rsid w:val="004164E7"/>
    <w:rsid w:val="00416A3D"/>
    <w:rsid w:val="004202C3"/>
    <w:rsid w:val="00420BE0"/>
    <w:rsid w:val="00425424"/>
    <w:rsid w:val="00427E44"/>
    <w:rsid w:val="00431188"/>
    <w:rsid w:val="00432B3A"/>
    <w:rsid w:val="0043334B"/>
    <w:rsid w:val="004349C5"/>
    <w:rsid w:val="00435D50"/>
    <w:rsid w:val="00435F4B"/>
    <w:rsid w:val="004366CD"/>
    <w:rsid w:val="004368F4"/>
    <w:rsid w:val="00437F4D"/>
    <w:rsid w:val="004403E7"/>
    <w:rsid w:val="004404D3"/>
    <w:rsid w:val="00446E6B"/>
    <w:rsid w:val="004528EE"/>
    <w:rsid w:val="0045358F"/>
    <w:rsid w:val="0045362E"/>
    <w:rsid w:val="00454A87"/>
    <w:rsid w:val="004551C8"/>
    <w:rsid w:val="00455A65"/>
    <w:rsid w:val="00456C1D"/>
    <w:rsid w:val="00457030"/>
    <w:rsid w:val="004627F3"/>
    <w:rsid w:val="00462973"/>
    <w:rsid w:val="00462AC3"/>
    <w:rsid w:val="00462C6C"/>
    <w:rsid w:val="004633DC"/>
    <w:rsid w:val="00465E14"/>
    <w:rsid w:val="004665C9"/>
    <w:rsid w:val="00467EFD"/>
    <w:rsid w:val="004716FC"/>
    <w:rsid w:val="004735B0"/>
    <w:rsid w:val="00480BCB"/>
    <w:rsid w:val="00480E8A"/>
    <w:rsid w:val="00481CE4"/>
    <w:rsid w:val="00484049"/>
    <w:rsid w:val="00485B8E"/>
    <w:rsid w:val="00485BB1"/>
    <w:rsid w:val="00485C20"/>
    <w:rsid w:val="004867A7"/>
    <w:rsid w:val="0048743B"/>
    <w:rsid w:val="004901A9"/>
    <w:rsid w:val="00490FB6"/>
    <w:rsid w:val="004915A0"/>
    <w:rsid w:val="00491644"/>
    <w:rsid w:val="00491848"/>
    <w:rsid w:val="00494BE7"/>
    <w:rsid w:val="00495626"/>
    <w:rsid w:val="00497048"/>
    <w:rsid w:val="004A088E"/>
    <w:rsid w:val="004A3A6A"/>
    <w:rsid w:val="004A5255"/>
    <w:rsid w:val="004A6093"/>
    <w:rsid w:val="004B207B"/>
    <w:rsid w:val="004B375F"/>
    <w:rsid w:val="004B3768"/>
    <w:rsid w:val="004B3A93"/>
    <w:rsid w:val="004B3D9A"/>
    <w:rsid w:val="004B764D"/>
    <w:rsid w:val="004B7684"/>
    <w:rsid w:val="004B7EFF"/>
    <w:rsid w:val="004C02F9"/>
    <w:rsid w:val="004C2EE5"/>
    <w:rsid w:val="004C415E"/>
    <w:rsid w:val="004C6A12"/>
    <w:rsid w:val="004C7708"/>
    <w:rsid w:val="004C7A01"/>
    <w:rsid w:val="004D02A0"/>
    <w:rsid w:val="004D0598"/>
    <w:rsid w:val="004D16AC"/>
    <w:rsid w:val="004D3EC9"/>
    <w:rsid w:val="004D50E4"/>
    <w:rsid w:val="004D7D52"/>
    <w:rsid w:val="004E007F"/>
    <w:rsid w:val="004E228C"/>
    <w:rsid w:val="004E27CD"/>
    <w:rsid w:val="004E28A4"/>
    <w:rsid w:val="004E4088"/>
    <w:rsid w:val="004E49E2"/>
    <w:rsid w:val="004E5B14"/>
    <w:rsid w:val="004E65C4"/>
    <w:rsid w:val="004E67BE"/>
    <w:rsid w:val="004E7E88"/>
    <w:rsid w:val="004F3E60"/>
    <w:rsid w:val="004F3EAB"/>
    <w:rsid w:val="004F4DA5"/>
    <w:rsid w:val="004F5A28"/>
    <w:rsid w:val="004F688B"/>
    <w:rsid w:val="004F689D"/>
    <w:rsid w:val="004F69B3"/>
    <w:rsid w:val="005007FC"/>
    <w:rsid w:val="00500AE9"/>
    <w:rsid w:val="00503403"/>
    <w:rsid w:val="0050393E"/>
    <w:rsid w:val="00504C95"/>
    <w:rsid w:val="00504EA5"/>
    <w:rsid w:val="00507197"/>
    <w:rsid w:val="0050725E"/>
    <w:rsid w:val="005078D6"/>
    <w:rsid w:val="00507DB6"/>
    <w:rsid w:val="00507F4A"/>
    <w:rsid w:val="00510D99"/>
    <w:rsid w:val="00513D1B"/>
    <w:rsid w:val="005142AA"/>
    <w:rsid w:val="0051626C"/>
    <w:rsid w:val="00522C47"/>
    <w:rsid w:val="00523414"/>
    <w:rsid w:val="005242BA"/>
    <w:rsid w:val="00526A26"/>
    <w:rsid w:val="00527068"/>
    <w:rsid w:val="00527112"/>
    <w:rsid w:val="00527375"/>
    <w:rsid w:val="005276B2"/>
    <w:rsid w:val="005278E0"/>
    <w:rsid w:val="00531726"/>
    <w:rsid w:val="005400B2"/>
    <w:rsid w:val="0054085D"/>
    <w:rsid w:val="0054322A"/>
    <w:rsid w:val="00543DC8"/>
    <w:rsid w:val="00545830"/>
    <w:rsid w:val="0055232B"/>
    <w:rsid w:val="0055383E"/>
    <w:rsid w:val="005538E7"/>
    <w:rsid w:val="005562C3"/>
    <w:rsid w:val="00556F50"/>
    <w:rsid w:val="00557AB6"/>
    <w:rsid w:val="00557EBF"/>
    <w:rsid w:val="00560C92"/>
    <w:rsid w:val="00562A7B"/>
    <w:rsid w:val="00562A8B"/>
    <w:rsid w:val="00566644"/>
    <w:rsid w:val="0056755E"/>
    <w:rsid w:val="0057019F"/>
    <w:rsid w:val="00570893"/>
    <w:rsid w:val="0057360D"/>
    <w:rsid w:val="00574D33"/>
    <w:rsid w:val="00575B77"/>
    <w:rsid w:val="00576A45"/>
    <w:rsid w:val="0057724F"/>
    <w:rsid w:val="00580457"/>
    <w:rsid w:val="00580B29"/>
    <w:rsid w:val="00581195"/>
    <w:rsid w:val="005822F3"/>
    <w:rsid w:val="00590143"/>
    <w:rsid w:val="005932C4"/>
    <w:rsid w:val="0059402A"/>
    <w:rsid w:val="0059526F"/>
    <w:rsid w:val="00597689"/>
    <w:rsid w:val="005A2ABF"/>
    <w:rsid w:val="005A3432"/>
    <w:rsid w:val="005A5693"/>
    <w:rsid w:val="005A5861"/>
    <w:rsid w:val="005A7D91"/>
    <w:rsid w:val="005B15E9"/>
    <w:rsid w:val="005B1EDC"/>
    <w:rsid w:val="005B23B3"/>
    <w:rsid w:val="005B2587"/>
    <w:rsid w:val="005B282E"/>
    <w:rsid w:val="005B2B49"/>
    <w:rsid w:val="005B31F0"/>
    <w:rsid w:val="005B39EA"/>
    <w:rsid w:val="005B4768"/>
    <w:rsid w:val="005B7C66"/>
    <w:rsid w:val="005C28E6"/>
    <w:rsid w:val="005C3F09"/>
    <w:rsid w:val="005C4A93"/>
    <w:rsid w:val="005C5630"/>
    <w:rsid w:val="005C6846"/>
    <w:rsid w:val="005C6E09"/>
    <w:rsid w:val="005C73CB"/>
    <w:rsid w:val="005D1273"/>
    <w:rsid w:val="005D1F2C"/>
    <w:rsid w:val="005D57A8"/>
    <w:rsid w:val="005D6F37"/>
    <w:rsid w:val="005D7F4D"/>
    <w:rsid w:val="005E0744"/>
    <w:rsid w:val="005E25B5"/>
    <w:rsid w:val="005E3787"/>
    <w:rsid w:val="005E4ECF"/>
    <w:rsid w:val="005E5246"/>
    <w:rsid w:val="005E6A5A"/>
    <w:rsid w:val="005F0FEC"/>
    <w:rsid w:val="005F348F"/>
    <w:rsid w:val="005F3FE7"/>
    <w:rsid w:val="005F742B"/>
    <w:rsid w:val="0060351A"/>
    <w:rsid w:val="00603ED5"/>
    <w:rsid w:val="00604EAC"/>
    <w:rsid w:val="00606529"/>
    <w:rsid w:val="00611B0D"/>
    <w:rsid w:val="00612782"/>
    <w:rsid w:val="00613361"/>
    <w:rsid w:val="006178C0"/>
    <w:rsid w:val="00617A4D"/>
    <w:rsid w:val="00620FA5"/>
    <w:rsid w:val="00622B3D"/>
    <w:rsid w:val="00624D8C"/>
    <w:rsid w:val="00625E6B"/>
    <w:rsid w:val="0062668E"/>
    <w:rsid w:val="00627E25"/>
    <w:rsid w:val="00633732"/>
    <w:rsid w:val="00633A82"/>
    <w:rsid w:val="00635DA8"/>
    <w:rsid w:val="0064057D"/>
    <w:rsid w:val="00640ADF"/>
    <w:rsid w:val="00640D40"/>
    <w:rsid w:val="00645603"/>
    <w:rsid w:val="006510A0"/>
    <w:rsid w:val="00652B35"/>
    <w:rsid w:val="006568D4"/>
    <w:rsid w:val="00660CC5"/>
    <w:rsid w:val="00661500"/>
    <w:rsid w:val="00661B9D"/>
    <w:rsid w:val="006621F8"/>
    <w:rsid w:val="00662AD3"/>
    <w:rsid w:val="006630CE"/>
    <w:rsid w:val="0066362E"/>
    <w:rsid w:val="00664E25"/>
    <w:rsid w:val="00664F08"/>
    <w:rsid w:val="006652DD"/>
    <w:rsid w:val="00665C7D"/>
    <w:rsid w:val="00666071"/>
    <w:rsid w:val="006660C8"/>
    <w:rsid w:val="006703EF"/>
    <w:rsid w:val="00671780"/>
    <w:rsid w:val="006724C7"/>
    <w:rsid w:val="00672968"/>
    <w:rsid w:val="00673AED"/>
    <w:rsid w:val="00675200"/>
    <w:rsid w:val="006758B8"/>
    <w:rsid w:val="006758CE"/>
    <w:rsid w:val="00675923"/>
    <w:rsid w:val="0068141E"/>
    <w:rsid w:val="00684A17"/>
    <w:rsid w:val="006914C4"/>
    <w:rsid w:val="00692F38"/>
    <w:rsid w:val="00692F45"/>
    <w:rsid w:val="00693428"/>
    <w:rsid w:val="00694EED"/>
    <w:rsid w:val="006A0033"/>
    <w:rsid w:val="006A02E3"/>
    <w:rsid w:val="006A2B6C"/>
    <w:rsid w:val="006A728E"/>
    <w:rsid w:val="006A72AE"/>
    <w:rsid w:val="006B07D9"/>
    <w:rsid w:val="006B0F0D"/>
    <w:rsid w:val="006B28B6"/>
    <w:rsid w:val="006B32D1"/>
    <w:rsid w:val="006B404E"/>
    <w:rsid w:val="006B52D8"/>
    <w:rsid w:val="006B7D2F"/>
    <w:rsid w:val="006C03C7"/>
    <w:rsid w:val="006C05FF"/>
    <w:rsid w:val="006C0CCA"/>
    <w:rsid w:val="006C11FC"/>
    <w:rsid w:val="006C2112"/>
    <w:rsid w:val="006C4CD2"/>
    <w:rsid w:val="006C670A"/>
    <w:rsid w:val="006D0F4E"/>
    <w:rsid w:val="006D16B4"/>
    <w:rsid w:val="006D4E3C"/>
    <w:rsid w:val="006D5DE8"/>
    <w:rsid w:val="006D7807"/>
    <w:rsid w:val="006E00CE"/>
    <w:rsid w:val="006E07E2"/>
    <w:rsid w:val="006E08FA"/>
    <w:rsid w:val="006E1C3D"/>
    <w:rsid w:val="006E246F"/>
    <w:rsid w:val="006E4F2B"/>
    <w:rsid w:val="006E5832"/>
    <w:rsid w:val="006E5C98"/>
    <w:rsid w:val="006E7017"/>
    <w:rsid w:val="006E7221"/>
    <w:rsid w:val="006E74F4"/>
    <w:rsid w:val="006F2E5B"/>
    <w:rsid w:val="006F3235"/>
    <w:rsid w:val="006F351F"/>
    <w:rsid w:val="006F358A"/>
    <w:rsid w:val="0070228C"/>
    <w:rsid w:val="00702337"/>
    <w:rsid w:val="00702988"/>
    <w:rsid w:val="007037BF"/>
    <w:rsid w:val="00703CAB"/>
    <w:rsid w:val="007048CD"/>
    <w:rsid w:val="00704BE5"/>
    <w:rsid w:val="00705B77"/>
    <w:rsid w:val="00706115"/>
    <w:rsid w:val="007077F8"/>
    <w:rsid w:val="00710C70"/>
    <w:rsid w:val="007161B8"/>
    <w:rsid w:val="007169A5"/>
    <w:rsid w:val="00720A7B"/>
    <w:rsid w:val="00722F60"/>
    <w:rsid w:val="00723403"/>
    <w:rsid w:val="007240AB"/>
    <w:rsid w:val="0072509A"/>
    <w:rsid w:val="007269F5"/>
    <w:rsid w:val="00727848"/>
    <w:rsid w:val="007300C7"/>
    <w:rsid w:val="00731E3A"/>
    <w:rsid w:val="00732FD6"/>
    <w:rsid w:val="00733699"/>
    <w:rsid w:val="00734A88"/>
    <w:rsid w:val="00735FA3"/>
    <w:rsid w:val="007366A8"/>
    <w:rsid w:val="00736EB5"/>
    <w:rsid w:val="00740AE8"/>
    <w:rsid w:val="00741A14"/>
    <w:rsid w:val="00744253"/>
    <w:rsid w:val="007467C5"/>
    <w:rsid w:val="0074774B"/>
    <w:rsid w:val="00750162"/>
    <w:rsid w:val="0075196F"/>
    <w:rsid w:val="00752CCA"/>
    <w:rsid w:val="00753484"/>
    <w:rsid w:val="00754433"/>
    <w:rsid w:val="007549A4"/>
    <w:rsid w:val="00755F04"/>
    <w:rsid w:val="00756188"/>
    <w:rsid w:val="00760EB9"/>
    <w:rsid w:val="00761A47"/>
    <w:rsid w:val="007621BB"/>
    <w:rsid w:val="00762949"/>
    <w:rsid w:val="00763406"/>
    <w:rsid w:val="007636D0"/>
    <w:rsid w:val="00764384"/>
    <w:rsid w:val="007644F9"/>
    <w:rsid w:val="00764577"/>
    <w:rsid w:val="00786464"/>
    <w:rsid w:val="007877A6"/>
    <w:rsid w:val="00791C3B"/>
    <w:rsid w:val="00794E45"/>
    <w:rsid w:val="00795CB1"/>
    <w:rsid w:val="00795F10"/>
    <w:rsid w:val="007A0300"/>
    <w:rsid w:val="007A0A80"/>
    <w:rsid w:val="007A179D"/>
    <w:rsid w:val="007A3E0F"/>
    <w:rsid w:val="007A407C"/>
    <w:rsid w:val="007A6158"/>
    <w:rsid w:val="007A6CDC"/>
    <w:rsid w:val="007A78BF"/>
    <w:rsid w:val="007B008A"/>
    <w:rsid w:val="007B0EB3"/>
    <w:rsid w:val="007B16F2"/>
    <w:rsid w:val="007B18F5"/>
    <w:rsid w:val="007B1A46"/>
    <w:rsid w:val="007B1E05"/>
    <w:rsid w:val="007B2206"/>
    <w:rsid w:val="007B3143"/>
    <w:rsid w:val="007B4DAE"/>
    <w:rsid w:val="007B645A"/>
    <w:rsid w:val="007B701D"/>
    <w:rsid w:val="007B7179"/>
    <w:rsid w:val="007C0D3E"/>
    <w:rsid w:val="007C47CD"/>
    <w:rsid w:val="007C5C2C"/>
    <w:rsid w:val="007C62D3"/>
    <w:rsid w:val="007C68AD"/>
    <w:rsid w:val="007C7F42"/>
    <w:rsid w:val="007D0487"/>
    <w:rsid w:val="007D2A86"/>
    <w:rsid w:val="007D723B"/>
    <w:rsid w:val="007E2036"/>
    <w:rsid w:val="007E32AF"/>
    <w:rsid w:val="007E39AF"/>
    <w:rsid w:val="007E3CCF"/>
    <w:rsid w:val="007E405D"/>
    <w:rsid w:val="007E4583"/>
    <w:rsid w:val="007E52BE"/>
    <w:rsid w:val="007E6A37"/>
    <w:rsid w:val="007E7758"/>
    <w:rsid w:val="007E7B7D"/>
    <w:rsid w:val="007F12B6"/>
    <w:rsid w:val="007F2128"/>
    <w:rsid w:val="007F227C"/>
    <w:rsid w:val="007F278F"/>
    <w:rsid w:val="007F3F79"/>
    <w:rsid w:val="007F51A8"/>
    <w:rsid w:val="007F6910"/>
    <w:rsid w:val="008006E6"/>
    <w:rsid w:val="00800EAF"/>
    <w:rsid w:val="008032D9"/>
    <w:rsid w:val="00803ADE"/>
    <w:rsid w:val="00803C72"/>
    <w:rsid w:val="00804C95"/>
    <w:rsid w:val="00805CC4"/>
    <w:rsid w:val="00806661"/>
    <w:rsid w:val="0080670C"/>
    <w:rsid w:val="008068DE"/>
    <w:rsid w:val="00806A71"/>
    <w:rsid w:val="00807F5D"/>
    <w:rsid w:val="008105D2"/>
    <w:rsid w:val="00810985"/>
    <w:rsid w:val="0081170B"/>
    <w:rsid w:val="008123FB"/>
    <w:rsid w:val="008131CE"/>
    <w:rsid w:val="00813EA0"/>
    <w:rsid w:val="00814DAD"/>
    <w:rsid w:val="00820292"/>
    <w:rsid w:val="00820AE8"/>
    <w:rsid w:val="00821DD5"/>
    <w:rsid w:val="00824874"/>
    <w:rsid w:val="00825969"/>
    <w:rsid w:val="00825E3B"/>
    <w:rsid w:val="00826954"/>
    <w:rsid w:val="00827718"/>
    <w:rsid w:val="008279C0"/>
    <w:rsid w:val="00832AB6"/>
    <w:rsid w:val="00833081"/>
    <w:rsid w:val="00833727"/>
    <w:rsid w:val="00833E7C"/>
    <w:rsid w:val="00834C46"/>
    <w:rsid w:val="00836AB6"/>
    <w:rsid w:val="00842E13"/>
    <w:rsid w:val="00843442"/>
    <w:rsid w:val="0084372E"/>
    <w:rsid w:val="00843D65"/>
    <w:rsid w:val="00843E19"/>
    <w:rsid w:val="008446DD"/>
    <w:rsid w:val="00844FB1"/>
    <w:rsid w:val="008474D8"/>
    <w:rsid w:val="008506AB"/>
    <w:rsid w:val="00851FE8"/>
    <w:rsid w:val="00853E04"/>
    <w:rsid w:val="00853EA0"/>
    <w:rsid w:val="00854476"/>
    <w:rsid w:val="00855EAC"/>
    <w:rsid w:val="00857E4C"/>
    <w:rsid w:val="0086003F"/>
    <w:rsid w:val="0087047D"/>
    <w:rsid w:val="00871539"/>
    <w:rsid w:val="00871777"/>
    <w:rsid w:val="00872868"/>
    <w:rsid w:val="00872BB9"/>
    <w:rsid w:val="008740BF"/>
    <w:rsid w:val="0087483D"/>
    <w:rsid w:val="0087563F"/>
    <w:rsid w:val="00875795"/>
    <w:rsid w:val="00876DDC"/>
    <w:rsid w:val="00880B02"/>
    <w:rsid w:val="008815D9"/>
    <w:rsid w:val="00882293"/>
    <w:rsid w:val="00882981"/>
    <w:rsid w:val="00883DB2"/>
    <w:rsid w:val="0088668B"/>
    <w:rsid w:val="00887F7F"/>
    <w:rsid w:val="00890B18"/>
    <w:rsid w:val="00890B3F"/>
    <w:rsid w:val="00890C93"/>
    <w:rsid w:val="0089107B"/>
    <w:rsid w:val="00891687"/>
    <w:rsid w:val="00892C2C"/>
    <w:rsid w:val="00893491"/>
    <w:rsid w:val="00893A95"/>
    <w:rsid w:val="008A05A8"/>
    <w:rsid w:val="008A3487"/>
    <w:rsid w:val="008A39A3"/>
    <w:rsid w:val="008A4DA1"/>
    <w:rsid w:val="008A6C2E"/>
    <w:rsid w:val="008A71A6"/>
    <w:rsid w:val="008A7AD6"/>
    <w:rsid w:val="008A7C85"/>
    <w:rsid w:val="008A7D37"/>
    <w:rsid w:val="008B0CE8"/>
    <w:rsid w:val="008B24DF"/>
    <w:rsid w:val="008B441E"/>
    <w:rsid w:val="008B5A4B"/>
    <w:rsid w:val="008B5D66"/>
    <w:rsid w:val="008C12D0"/>
    <w:rsid w:val="008C1690"/>
    <w:rsid w:val="008C226E"/>
    <w:rsid w:val="008C2C39"/>
    <w:rsid w:val="008C489E"/>
    <w:rsid w:val="008C5218"/>
    <w:rsid w:val="008C6C02"/>
    <w:rsid w:val="008D2774"/>
    <w:rsid w:val="008D4CAC"/>
    <w:rsid w:val="008D5410"/>
    <w:rsid w:val="008D59F3"/>
    <w:rsid w:val="008D6A9C"/>
    <w:rsid w:val="008D6AF7"/>
    <w:rsid w:val="008D6C9F"/>
    <w:rsid w:val="008E0390"/>
    <w:rsid w:val="008E0776"/>
    <w:rsid w:val="008E1C29"/>
    <w:rsid w:val="008E1F63"/>
    <w:rsid w:val="008E2DF0"/>
    <w:rsid w:val="008E5D17"/>
    <w:rsid w:val="008E6EBE"/>
    <w:rsid w:val="008F1736"/>
    <w:rsid w:val="008F23A2"/>
    <w:rsid w:val="008F2594"/>
    <w:rsid w:val="008F2D95"/>
    <w:rsid w:val="008F3877"/>
    <w:rsid w:val="008F6949"/>
    <w:rsid w:val="008F6A82"/>
    <w:rsid w:val="009004C3"/>
    <w:rsid w:val="009008FD"/>
    <w:rsid w:val="00900D8A"/>
    <w:rsid w:val="00901638"/>
    <w:rsid w:val="009030A7"/>
    <w:rsid w:val="0090445E"/>
    <w:rsid w:val="00904AB5"/>
    <w:rsid w:val="00906EA3"/>
    <w:rsid w:val="00907D45"/>
    <w:rsid w:val="0091084A"/>
    <w:rsid w:val="00913638"/>
    <w:rsid w:val="00914662"/>
    <w:rsid w:val="009156BC"/>
    <w:rsid w:val="0091652D"/>
    <w:rsid w:val="0091701D"/>
    <w:rsid w:val="00917B68"/>
    <w:rsid w:val="009210C8"/>
    <w:rsid w:val="00923927"/>
    <w:rsid w:val="00923CBC"/>
    <w:rsid w:val="00926EBB"/>
    <w:rsid w:val="00926FBA"/>
    <w:rsid w:val="0092710D"/>
    <w:rsid w:val="00931442"/>
    <w:rsid w:val="0093321F"/>
    <w:rsid w:val="0093495A"/>
    <w:rsid w:val="0093680E"/>
    <w:rsid w:val="00942771"/>
    <w:rsid w:val="00942A7C"/>
    <w:rsid w:val="00943D27"/>
    <w:rsid w:val="009445A5"/>
    <w:rsid w:val="0094568E"/>
    <w:rsid w:val="00946008"/>
    <w:rsid w:val="00946325"/>
    <w:rsid w:val="00946EEE"/>
    <w:rsid w:val="009475DD"/>
    <w:rsid w:val="0095221D"/>
    <w:rsid w:val="009528B4"/>
    <w:rsid w:val="00952E68"/>
    <w:rsid w:val="00953323"/>
    <w:rsid w:val="00954A6B"/>
    <w:rsid w:val="009560D4"/>
    <w:rsid w:val="009577E4"/>
    <w:rsid w:val="00957F65"/>
    <w:rsid w:val="009614E9"/>
    <w:rsid w:val="00961FBF"/>
    <w:rsid w:val="009621C0"/>
    <w:rsid w:val="00965336"/>
    <w:rsid w:val="0097320E"/>
    <w:rsid w:val="00975647"/>
    <w:rsid w:val="00975ABA"/>
    <w:rsid w:val="00976299"/>
    <w:rsid w:val="00976624"/>
    <w:rsid w:val="009771C5"/>
    <w:rsid w:val="009832B5"/>
    <w:rsid w:val="00983854"/>
    <w:rsid w:val="00986E43"/>
    <w:rsid w:val="00987196"/>
    <w:rsid w:val="009900F5"/>
    <w:rsid w:val="00991DBD"/>
    <w:rsid w:val="00992474"/>
    <w:rsid w:val="00993157"/>
    <w:rsid w:val="0099451F"/>
    <w:rsid w:val="00994610"/>
    <w:rsid w:val="009956D7"/>
    <w:rsid w:val="00996972"/>
    <w:rsid w:val="009A2166"/>
    <w:rsid w:val="009A3094"/>
    <w:rsid w:val="009A3752"/>
    <w:rsid w:val="009A3761"/>
    <w:rsid w:val="009A6A15"/>
    <w:rsid w:val="009A7715"/>
    <w:rsid w:val="009B14BC"/>
    <w:rsid w:val="009B2F1C"/>
    <w:rsid w:val="009B3DB9"/>
    <w:rsid w:val="009B44C1"/>
    <w:rsid w:val="009B497A"/>
    <w:rsid w:val="009B5089"/>
    <w:rsid w:val="009B5671"/>
    <w:rsid w:val="009B780E"/>
    <w:rsid w:val="009B7F81"/>
    <w:rsid w:val="009C0A32"/>
    <w:rsid w:val="009C0BB6"/>
    <w:rsid w:val="009C1090"/>
    <w:rsid w:val="009C3762"/>
    <w:rsid w:val="009C55C5"/>
    <w:rsid w:val="009C775D"/>
    <w:rsid w:val="009D0444"/>
    <w:rsid w:val="009D0BD3"/>
    <w:rsid w:val="009D134E"/>
    <w:rsid w:val="009D19EC"/>
    <w:rsid w:val="009D4C38"/>
    <w:rsid w:val="009D5248"/>
    <w:rsid w:val="009D5E69"/>
    <w:rsid w:val="009D62BA"/>
    <w:rsid w:val="009D76ED"/>
    <w:rsid w:val="009E07CE"/>
    <w:rsid w:val="009E173E"/>
    <w:rsid w:val="009E2B35"/>
    <w:rsid w:val="009E2CF0"/>
    <w:rsid w:val="009E370F"/>
    <w:rsid w:val="009E3F2A"/>
    <w:rsid w:val="009E65A5"/>
    <w:rsid w:val="009E7383"/>
    <w:rsid w:val="009E7C7B"/>
    <w:rsid w:val="009F23C4"/>
    <w:rsid w:val="009F38A8"/>
    <w:rsid w:val="009F3991"/>
    <w:rsid w:val="009F4D8C"/>
    <w:rsid w:val="009F5C64"/>
    <w:rsid w:val="009F6346"/>
    <w:rsid w:val="009F6897"/>
    <w:rsid w:val="009F7BE7"/>
    <w:rsid w:val="00A0205B"/>
    <w:rsid w:val="00A0231B"/>
    <w:rsid w:val="00A029D8"/>
    <w:rsid w:val="00A02D66"/>
    <w:rsid w:val="00A02F9D"/>
    <w:rsid w:val="00A04E8D"/>
    <w:rsid w:val="00A06B92"/>
    <w:rsid w:val="00A07DB5"/>
    <w:rsid w:val="00A10A78"/>
    <w:rsid w:val="00A1483E"/>
    <w:rsid w:val="00A14CF4"/>
    <w:rsid w:val="00A16BE0"/>
    <w:rsid w:val="00A203AE"/>
    <w:rsid w:val="00A22ABA"/>
    <w:rsid w:val="00A31518"/>
    <w:rsid w:val="00A33B08"/>
    <w:rsid w:val="00A34466"/>
    <w:rsid w:val="00A365E0"/>
    <w:rsid w:val="00A3754D"/>
    <w:rsid w:val="00A37CE0"/>
    <w:rsid w:val="00A40129"/>
    <w:rsid w:val="00A421FC"/>
    <w:rsid w:val="00A427B5"/>
    <w:rsid w:val="00A42C40"/>
    <w:rsid w:val="00A43DFF"/>
    <w:rsid w:val="00A45E13"/>
    <w:rsid w:val="00A46469"/>
    <w:rsid w:val="00A46E78"/>
    <w:rsid w:val="00A50870"/>
    <w:rsid w:val="00A52570"/>
    <w:rsid w:val="00A529E1"/>
    <w:rsid w:val="00A52EAA"/>
    <w:rsid w:val="00A537D9"/>
    <w:rsid w:val="00A5494E"/>
    <w:rsid w:val="00A5688F"/>
    <w:rsid w:val="00A56A18"/>
    <w:rsid w:val="00A56DCB"/>
    <w:rsid w:val="00A57D63"/>
    <w:rsid w:val="00A603BA"/>
    <w:rsid w:val="00A617BC"/>
    <w:rsid w:val="00A63494"/>
    <w:rsid w:val="00A63C84"/>
    <w:rsid w:val="00A649B7"/>
    <w:rsid w:val="00A64A82"/>
    <w:rsid w:val="00A64B20"/>
    <w:rsid w:val="00A65558"/>
    <w:rsid w:val="00A72976"/>
    <w:rsid w:val="00A72B6A"/>
    <w:rsid w:val="00A73549"/>
    <w:rsid w:val="00A74EE7"/>
    <w:rsid w:val="00A759C6"/>
    <w:rsid w:val="00A8114D"/>
    <w:rsid w:val="00A816F9"/>
    <w:rsid w:val="00A82B88"/>
    <w:rsid w:val="00A86614"/>
    <w:rsid w:val="00A87737"/>
    <w:rsid w:val="00A91A3D"/>
    <w:rsid w:val="00A942C3"/>
    <w:rsid w:val="00A9449A"/>
    <w:rsid w:val="00A956B1"/>
    <w:rsid w:val="00A95CCD"/>
    <w:rsid w:val="00A9762B"/>
    <w:rsid w:val="00AA04E7"/>
    <w:rsid w:val="00AA0797"/>
    <w:rsid w:val="00AA0920"/>
    <w:rsid w:val="00AA1173"/>
    <w:rsid w:val="00AA3CE5"/>
    <w:rsid w:val="00AA4103"/>
    <w:rsid w:val="00AA4CD9"/>
    <w:rsid w:val="00AA5284"/>
    <w:rsid w:val="00AA556E"/>
    <w:rsid w:val="00AA7130"/>
    <w:rsid w:val="00AB119A"/>
    <w:rsid w:val="00AB1B3E"/>
    <w:rsid w:val="00AB458B"/>
    <w:rsid w:val="00AB6080"/>
    <w:rsid w:val="00AB622C"/>
    <w:rsid w:val="00AB6ABE"/>
    <w:rsid w:val="00AB6DCC"/>
    <w:rsid w:val="00AB703C"/>
    <w:rsid w:val="00AB71A0"/>
    <w:rsid w:val="00AB7FDB"/>
    <w:rsid w:val="00AC13EA"/>
    <w:rsid w:val="00AC3639"/>
    <w:rsid w:val="00AC36B0"/>
    <w:rsid w:val="00AC52AD"/>
    <w:rsid w:val="00AC616E"/>
    <w:rsid w:val="00AC7D31"/>
    <w:rsid w:val="00AD031C"/>
    <w:rsid w:val="00AD154C"/>
    <w:rsid w:val="00AD1C14"/>
    <w:rsid w:val="00AD2F79"/>
    <w:rsid w:val="00AD39C4"/>
    <w:rsid w:val="00AD43A4"/>
    <w:rsid w:val="00AD4C6A"/>
    <w:rsid w:val="00AD561E"/>
    <w:rsid w:val="00AD5E3F"/>
    <w:rsid w:val="00AD7D0D"/>
    <w:rsid w:val="00AE0D7C"/>
    <w:rsid w:val="00AE30BE"/>
    <w:rsid w:val="00AE50C0"/>
    <w:rsid w:val="00AE5C6E"/>
    <w:rsid w:val="00AE62CB"/>
    <w:rsid w:val="00AE75C2"/>
    <w:rsid w:val="00AF02C4"/>
    <w:rsid w:val="00AF1084"/>
    <w:rsid w:val="00AF1754"/>
    <w:rsid w:val="00AF6D1D"/>
    <w:rsid w:val="00B0088F"/>
    <w:rsid w:val="00B01763"/>
    <w:rsid w:val="00B021B1"/>
    <w:rsid w:val="00B02E63"/>
    <w:rsid w:val="00B02F65"/>
    <w:rsid w:val="00B03D90"/>
    <w:rsid w:val="00B03EA7"/>
    <w:rsid w:val="00B041ED"/>
    <w:rsid w:val="00B04485"/>
    <w:rsid w:val="00B049A0"/>
    <w:rsid w:val="00B04A65"/>
    <w:rsid w:val="00B07226"/>
    <w:rsid w:val="00B1096B"/>
    <w:rsid w:val="00B11E7A"/>
    <w:rsid w:val="00B13952"/>
    <w:rsid w:val="00B14279"/>
    <w:rsid w:val="00B14427"/>
    <w:rsid w:val="00B15A75"/>
    <w:rsid w:val="00B16817"/>
    <w:rsid w:val="00B17739"/>
    <w:rsid w:val="00B17BDA"/>
    <w:rsid w:val="00B20D4E"/>
    <w:rsid w:val="00B21584"/>
    <w:rsid w:val="00B21BC0"/>
    <w:rsid w:val="00B2215B"/>
    <w:rsid w:val="00B25966"/>
    <w:rsid w:val="00B26161"/>
    <w:rsid w:val="00B306B8"/>
    <w:rsid w:val="00B32D50"/>
    <w:rsid w:val="00B34870"/>
    <w:rsid w:val="00B34B24"/>
    <w:rsid w:val="00B34E8F"/>
    <w:rsid w:val="00B3575D"/>
    <w:rsid w:val="00B371B4"/>
    <w:rsid w:val="00B41C1A"/>
    <w:rsid w:val="00B41E64"/>
    <w:rsid w:val="00B4338C"/>
    <w:rsid w:val="00B4441A"/>
    <w:rsid w:val="00B44A5B"/>
    <w:rsid w:val="00B45FB4"/>
    <w:rsid w:val="00B4617F"/>
    <w:rsid w:val="00B46252"/>
    <w:rsid w:val="00B46540"/>
    <w:rsid w:val="00B468E9"/>
    <w:rsid w:val="00B46E1F"/>
    <w:rsid w:val="00B47F10"/>
    <w:rsid w:val="00B508B9"/>
    <w:rsid w:val="00B50A00"/>
    <w:rsid w:val="00B51400"/>
    <w:rsid w:val="00B52F29"/>
    <w:rsid w:val="00B5324F"/>
    <w:rsid w:val="00B53AC1"/>
    <w:rsid w:val="00B5460E"/>
    <w:rsid w:val="00B54A13"/>
    <w:rsid w:val="00B55BC4"/>
    <w:rsid w:val="00B57180"/>
    <w:rsid w:val="00B571AD"/>
    <w:rsid w:val="00B573FF"/>
    <w:rsid w:val="00B60042"/>
    <w:rsid w:val="00B60169"/>
    <w:rsid w:val="00B61A38"/>
    <w:rsid w:val="00B63AE3"/>
    <w:rsid w:val="00B63DC7"/>
    <w:rsid w:val="00B657B4"/>
    <w:rsid w:val="00B659FD"/>
    <w:rsid w:val="00B65C25"/>
    <w:rsid w:val="00B701CC"/>
    <w:rsid w:val="00B71D59"/>
    <w:rsid w:val="00B74670"/>
    <w:rsid w:val="00B746CD"/>
    <w:rsid w:val="00B7532B"/>
    <w:rsid w:val="00B76209"/>
    <w:rsid w:val="00B77009"/>
    <w:rsid w:val="00B77A5B"/>
    <w:rsid w:val="00B77C3F"/>
    <w:rsid w:val="00B8009C"/>
    <w:rsid w:val="00B80C44"/>
    <w:rsid w:val="00B80D9E"/>
    <w:rsid w:val="00B81D49"/>
    <w:rsid w:val="00B81DEF"/>
    <w:rsid w:val="00B86F99"/>
    <w:rsid w:val="00B90697"/>
    <w:rsid w:val="00B9146F"/>
    <w:rsid w:val="00B91633"/>
    <w:rsid w:val="00B91B9B"/>
    <w:rsid w:val="00B9333F"/>
    <w:rsid w:val="00B934C1"/>
    <w:rsid w:val="00B94900"/>
    <w:rsid w:val="00B9533E"/>
    <w:rsid w:val="00BA0682"/>
    <w:rsid w:val="00BA3369"/>
    <w:rsid w:val="00BA38B5"/>
    <w:rsid w:val="00BB0659"/>
    <w:rsid w:val="00BB1701"/>
    <w:rsid w:val="00BB1A97"/>
    <w:rsid w:val="00BB26EB"/>
    <w:rsid w:val="00BB2866"/>
    <w:rsid w:val="00BB3478"/>
    <w:rsid w:val="00BB4A62"/>
    <w:rsid w:val="00BB4B1A"/>
    <w:rsid w:val="00BB4EC0"/>
    <w:rsid w:val="00BB6104"/>
    <w:rsid w:val="00BB66B6"/>
    <w:rsid w:val="00BC0230"/>
    <w:rsid w:val="00BC0E3D"/>
    <w:rsid w:val="00BC265F"/>
    <w:rsid w:val="00BC2B79"/>
    <w:rsid w:val="00BC2C38"/>
    <w:rsid w:val="00BC33C9"/>
    <w:rsid w:val="00BC4AFC"/>
    <w:rsid w:val="00BC5A17"/>
    <w:rsid w:val="00BC7133"/>
    <w:rsid w:val="00BC7530"/>
    <w:rsid w:val="00BD0673"/>
    <w:rsid w:val="00BD3961"/>
    <w:rsid w:val="00BD3F8B"/>
    <w:rsid w:val="00BD44FA"/>
    <w:rsid w:val="00BD4BFB"/>
    <w:rsid w:val="00BD7008"/>
    <w:rsid w:val="00BE054F"/>
    <w:rsid w:val="00BE1E63"/>
    <w:rsid w:val="00BE2A09"/>
    <w:rsid w:val="00BE43F5"/>
    <w:rsid w:val="00BE5538"/>
    <w:rsid w:val="00BE6CBA"/>
    <w:rsid w:val="00BE75C4"/>
    <w:rsid w:val="00BF30D4"/>
    <w:rsid w:val="00BF7CD7"/>
    <w:rsid w:val="00C00830"/>
    <w:rsid w:val="00C0413D"/>
    <w:rsid w:val="00C05986"/>
    <w:rsid w:val="00C07514"/>
    <w:rsid w:val="00C07C88"/>
    <w:rsid w:val="00C108CB"/>
    <w:rsid w:val="00C10BB4"/>
    <w:rsid w:val="00C10EB9"/>
    <w:rsid w:val="00C15555"/>
    <w:rsid w:val="00C20798"/>
    <w:rsid w:val="00C2372E"/>
    <w:rsid w:val="00C23FF5"/>
    <w:rsid w:val="00C252F1"/>
    <w:rsid w:val="00C26181"/>
    <w:rsid w:val="00C26554"/>
    <w:rsid w:val="00C32A39"/>
    <w:rsid w:val="00C33C78"/>
    <w:rsid w:val="00C34947"/>
    <w:rsid w:val="00C355DE"/>
    <w:rsid w:val="00C35CD4"/>
    <w:rsid w:val="00C37747"/>
    <w:rsid w:val="00C40A4D"/>
    <w:rsid w:val="00C427D9"/>
    <w:rsid w:val="00C44BE0"/>
    <w:rsid w:val="00C46665"/>
    <w:rsid w:val="00C46E88"/>
    <w:rsid w:val="00C509A3"/>
    <w:rsid w:val="00C50BB1"/>
    <w:rsid w:val="00C50ED1"/>
    <w:rsid w:val="00C51A00"/>
    <w:rsid w:val="00C53B0A"/>
    <w:rsid w:val="00C54B91"/>
    <w:rsid w:val="00C556DC"/>
    <w:rsid w:val="00C57425"/>
    <w:rsid w:val="00C62F6A"/>
    <w:rsid w:val="00C64F23"/>
    <w:rsid w:val="00C66B8F"/>
    <w:rsid w:val="00C66FA4"/>
    <w:rsid w:val="00C67484"/>
    <w:rsid w:val="00C67CD3"/>
    <w:rsid w:val="00C70E3C"/>
    <w:rsid w:val="00C74D80"/>
    <w:rsid w:val="00C766D2"/>
    <w:rsid w:val="00C80C75"/>
    <w:rsid w:val="00C82B2A"/>
    <w:rsid w:val="00C912FC"/>
    <w:rsid w:val="00C92F32"/>
    <w:rsid w:val="00C9308F"/>
    <w:rsid w:val="00C9568D"/>
    <w:rsid w:val="00C95F5D"/>
    <w:rsid w:val="00C96952"/>
    <w:rsid w:val="00C96F0D"/>
    <w:rsid w:val="00C97305"/>
    <w:rsid w:val="00CA0042"/>
    <w:rsid w:val="00CA00B2"/>
    <w:rsid w:val="00CA0706"/>
    <w:rsid w:val="00CA0DB0"/>
    <w:rsid w:val="00CA2081"/>
    <w:rsid w:val="00CA24E0"/>
    <w:rsid w:val="00CA3222"/>
    <w:rsid w:val="00CA3592"/>
    <w:rsid w:val="00CA3B4B"/>
    <w:rsid w:val="00CA40E1"/>
    <w:rsid w:val="00CA592E"/>
    <w:rsid w:val="00CA5D3F"/>
    <w:rsid w:val="00CA6514"/>
    <w:rsid w:val="00CA7101"/>
    <w:rsid w:val="00CB72A5"/>
    <w:rsid w:val="00CC0C23"/>
    <w:rsid w:val="00CC0F6B"/>
    <w:rsid w:val="00CC3C6A"/>
    <w:rsid w:val="00CC5BCB"/>
    <w:rsid w:val="00CC5DF5"/>
    <w:rsid w:val="00CC6D7E"/>
    <w:rsid w:val="00CD11D2"/>
    <w:rsid w:val="00CD134E"/>
    <w:rsid w:val="00CD1889"/>
    <w:rsid w:val="00CD2764"/>
    <w:rsid w:val="00CD310B"/>
    <w:rsid w:val="00CE037A"/>
    <w:rsid w:val="00CE2C6C"/>
    <w:rsid w:val="00CE4E26"/>
    <w:rsid w:val="00CE70D6"/>
    <w:rsid w:val="00CE7D01"/>
    <w:rsid w:val="00CF1B6A"/>
    <w:rsid w:val="00CF2ED0"/>
    <w:rsid w:val="00CF314B"/>
    <w:rsid w:val="00CF5116"/>
    <w:rsid w:val="00D01622"/>
    <w:rsid w:val="00D04146"/>
    <w:rsid w:val="00D0503A"/>
    <w:rsid w:val="00D0793F"/>
    <w:rsid w:val="00D10FDF"/>
    <w:rsid w:val="00D14067"/>
    <w:rsid w:val="00D146D7"/>
    <w:rsid w:val="00D14AE8"/>
    <w:rsid w:val="00D14BD7"/>
    <w:rsid w:val="00D1518F"/>
    <w:rsid w:val="00D15D91"/>
    <w:rsid w:val="00D16733"/>
    <w:rsid w:val="00D17B9A"/>
    <w:rsid w:val="00D17F2A"/>
    <w:rsid w:val="00D20F14"/>
    <w:rsid w:val="00D21B8D"/>
    <w:rsid w:val="00D222AF"/>
    <w:rsid w:val="00D2269F"/>
    <w:rsid w:val="00D22A57"/>
    <w:rsid w:val="00D24DE2"/>
    <w:rsid w:val="00D25098"/>
    <w:rsid w:val="00D273E6"/>
    <w:rsid w:val="00D27479"/>
    <w:rsid w:val="00D31343"/>
    <w:rsid w:val="00D34766"/>
    <w:rsid w:val="00D34C17"/>
    <w:rsid w:val="00D36398"/>
    <w:rsid w:val="00D36757"/>
    <w:rsid w:val="00D37869"/>
    <w:rsid w:val="00D40268"/>
    <w:rsid w:val="00D41B0F"/>
    <w:rsid w:val="00D4257D"/>
    <w:rsid w:val="00D42753"/>
    <w:rsid w:val="00D42F07"/>
    <w:rsid w:val="00D436E3"/>
    <w:rsid w:val="00D43768"/>
    <w:rsid w:val="00D44015"/>
    <w:rsid w:val="00D44085"/>
    <w:rsid w:val="00D44270"/>
    <w:rsid w:val="00D45BC2"/>
    <w:rsid w:val="00D50D69"/>
    <w:rsid w:val="00D50D85"/>
    <w:rsid w:val="00D52412"/>
    <w:rsid w:val="00D52CC4"/>
    <w:rsid w:val="00D52F6B"/>
    <w:rsid w:val="00D54499"/>
    <w:rsid w:val="00D54649"/>
    <w:rsid w:val="00D5503E"/>
    <w:rsid w:val="00D56F05"/>
    <w:rsid w:val="00D57D45"/>
    <w:rsid w:val="00D623A7"/>
    <w:rsid w:val="00D63710"/>
    <w:rsid w:val="00D63A27"/>
    <w:rsid w:val="00D659C0"/>
    <w:rsid w:val="00D6654B"/>
    <w:rsid w:val="00D67774"/>
    <w:rsid w:val="00D67DCC"/>
    <w:rsid w:val="00D67E39"/>
    <w:rsid w:val="00D70470"/>
    <w:rsid w:val="00D724B8"/>
    <w:rsid w:val="00D74461"/>
    <w:rsid w:val="00D74852"/>
    <w:rsid w:val="00D77076"/>
    <w:rsid w:val="00D82C2E"/>
    <w:rsid w:val="00D85CC6"/>
    <w:rsid w:val="00D85F1C"/>
    <w:rsid w:val="00D86A06"/>
    <w:rsid w:val="00D900B2"/>
    <w:rsid w:val="00D930C9"/>
    <w:rsid w:val="00D952A6"/>
    <w:rsid w:val="00D95630"/>
    <w:rsid w:val="00D95656"/>
    <w:rsid w:val="00D95B53"/>
    <w:rsid w:val="00D97DAC"/>
    <w:rsid w:val="00DA0A49"/>
    <w:rsid w:val="00DA1160"/>
    <w:rsid w:val="00DA1B98"/>
    <w:rsid w:val="00DA2728"/>
    <w:rsid w:val="00DA2D62"/>
    <w:rsid w:val="00DA33A7"/>
    <w:rsid w:val="00DA78CA"/>
    <w:rsid w:val="00DB11F1"/>
    <w:rsid w:val="00DB272D"/>
    <w:rsid w:val="00DB29FC"/>
    <w:rsid w:val="00DB2F65"/>
    <w:rsid w:val="00DB32AD"/>
    <w:rsid w:val="00DB382E"/>
    <w:rsid w:val="00DB426B"/>
    <w:rsid w:val="00DB5134"/>
    <w:rsid w:val="00DB5645"/>
    <w:rsid w:val="00DB6DC9"/>
    <w:rsid w:val="00DC0341"/>
    <w:rsid w:val="00DC11B9"/>
    <w:rsid w:val="00DC26FE"/>
    <w:rsid w:val="00DC3161"/>
    <w:rsid w:val="00DC321E"/>
    <w:rsid w:val="00DD126C"/>
    <w:rsid w:val="00DD1499"/>
    <w:rsid w:val="00DD1E1E"/>
    <w:rsid w:val="00DD27C7"/>
    <w:rsid w:val="00DD2CEF"/>
    <w:rsid w:val="00DD4E20"/>
    <w:rsid w:val="00DD7209"/>
    <w:rsid w:val="00DD75FC"/>
    <w:rsid w:val="00DE2AB7"/>
    <w:rsid w:val="00DE2D44"/>
    <w:rsid w:val="00DE330B"/>
    <w:rsid w:val="00DE3803"/>
    <w:rsid w:val="00DE5874"/>
    <w:rsid w:val="00DE6427"/>
    <w:rsid w:val="00DE7441"/>
    <w:rsid w:val="00DF0BE6"/>
    <w:rsid w:val="00DF0CEB"/>
    <w:rsid w:val="00DF0EDF"/>
    <w:rsid w:val="00DF583F"/>
    <w:rsid w:val="00DF5C28"/>
    <w:rsid w:val="00E01965"/>
    <w:rsid w:val="00E039FC"/>
    <w:rsid w:val="00E05737"/>
    <w:rsid w:val="00E05C75"/>
    <w:rsid w:val="00E0629B"/>
    <w:rsid w:val="00E06E00"/>
    <w:rsid w:val="00E0750F"/>
    <w:rsid w:val="00E11490"/>
    <w:rsid w:val="00E14710"/>
    <w:rsid w:val="00E14AD7"/>
    <w:rsid w:val="00E14C47"/>
    <w:rsid w:val="00E15007"/>
    <w:rsid w:val="00E16183"/>
    <w:rsid w:val="00E16265"/>
    <w:rsid w:val="00E17672"/>
    <w:rsid w:val="00E240FE"/>
    <w:rsid w:val="00E266C7"/>
    <w:rsid w:val="00E27DDB"/>
    <w:rsid w:val="00E30F0E"/>
    <w:rsid w:val="00E320F4"/>
    <w:rsid w:val="00E338FC"/>
    <w:rsid w:val="00E33C0C"/>
    <w:rsid w:val="00E34297"/>
    <w:rsid w:val="00E363F8"/>
    <w:rsid w:val="00E36FFA"/>
    <w:rsid w:val="00E4146D"/>
    <w:rsid w:val="00E44694"/>
    <w:rsid w:val="00E46ACB"/>
    <w:rsid w:val="00E54B00"/>
    <w:rsid w:val="00E5609C"/>
    <w:rsid w:val="00E60A68"/>
    <w:rsid w:val="00E60F72"/>
    <w:rsid w:val="00E61391"/>
    <w:rsid w:val="00E62A45"/>
    <w:rsid w:val="00E649C6"/>
    <w:rsid w:val="00E6566F"/>
    <w:rsid w:val="00E66666"/>
    <w:rsid w:val="00E66DCD"/>
    <w:rsid w:val="00E70966"/>
    <w:rsid w:val="00E70DE1"/>
    <w:rsid w:val="00E719C4"/>
    <w:rsid w:val="00E735CA"/>
    <w:rsid w:val="00E744FD"/>
    <w:rsid w:val="00E74E14"/>
    <w:rsid w:val="00E755AF"/>
    <w:rsid w:val="00E75B64"/>
    <w:rsid w:val="00E7683A"/>
    <w:rsid w:val="00E76A7F"/>
    <w:rsid w:val="00E7729B"/>
    <w:rsid w:val="00E83B84"/>
    <w:rsid w:val="00E83D36"/>
    <w:rsid w:val="00E84A78"/>
    <w:rsid w:val="00E86304"/>
    <w:rsid w:val="00E86890"/>
    <w:rsid w:val="00E87039"/>
    <w:rsid w:val="00E876DB"/>
    <w:rsid w:val="00E907A6"/>
    <w:rsid w:val="00E90BEE"/>
    <w:rsid w:val="00E90C92"/>
    <w:rsid w:val="00E91984"/>
    <w:rsid w:val="00E92585"/>
    <w:rsid w:val="00E93700"/>
    <w:rsid w:val="00E93BB7"/>
    <w:rsid w:val="00E945E7"/>
    <w:rsid w:val="00E96FA3"/>
    <w:rsid w:val="00EA0087"/>
    <w:rsid w:val="00EA1862"/>
    <w:rsid w:val="00EA3817"/>
    <w:rsid w:val="00EA600A"/>
    <w:rsid w:val="00EA61A3"/>
    <w:rsid w:val="00EA63BB"/>
    <w:rsid w:val="00EA709C"/>
    <w:rsid w:val="00EA7B54"/>
    <w:rsid w:val="00EB090F"/>
    <w:rsid w:val="00EB09E5"/>
    <w:rsid w:val="00EB0A65"/>
    <w:rsid w:val="00EB0A66"/>
    <w:rsid w:val="00EB0C35"/>
    <w:rsid w:val="00EB1627"/>
    <w:rsid w:val="00EB23FF"/>
    <w:rsid w:val="00EB2DA7"/>
    <w:rsid w:val="00EB3FB5"/>
    <w:rsid w:val="00EB6D28"/>
    <w:rsid w:val="00EB7968"/>
    <w:rsid w:val="00EC0E65"/>
    <w:rsid w:val="00EC1AE9"/>
    <w:rsid w:val="00EC387D"/>
    <w:rsid w:val="00EC3C39"/>
    <w:rsid w:val="00EC4558"/>
    <w:rsid w:val="00EC467F"/>
    <w:rsid w:val="00EC4C01"/>
    <w:rsid w:val="00EC5DF3"/>
    <w:rsid w:val="00EC74CE"/>
    <w:rsid w:val="00EC78A8"/>
    <w:rsid w:val="00ED082D"/>
    <w:rsid w:val="00ED18C1"/>
    <w:rsid w:val="00ED30FC"/>
    <w:rsid w:val="00ED6A63"/>
    <w:rsid w:val="00ED75CE"/>
    <w:rsid w:val="00ED7D81"/>
    <w:rsid w:val="00EE127B"/>
    <w:rsid w:val="00EE1698"/>
    <w:rsid w:val="00EE1758"/>
    <w:rsid w:val="00EE4F1E"/>
    <w:rsid w:val="00EE5DC0"/>
    <w:rsid w:val="00EF1FF8"/>
    <w:rsid w:val="00EF24F1"/>
    <w:rsid w:val="00EF2E64"/>
    <w:rsid w:val="00EF35B3"/>
    <w:rsid w:val="00EF54F6"/>
    <w:rsid w:val="00EF6D72"/>
    <w:rsid w:val="00EF6FDE"/>
    <w:rsid w:val="00EF733A"/>
    <w:rsid w:val="00F00BF0"/>
    <w:rsid w:val="00F01C57"/>
    <w:rsid w:val="00F022FD"/>
    <w:rsid w:val="00F02910"/>
    <w:rsid w:val="00F05961"/>
    <w:rsid w:val="00F05F6B"/>
    <w:rsid w:val="00F06F4C"/>
    <w:rsid w:val="00F07FC7"/>
    <w:rsid w:val="00F11895"/>
    <w:rsid w:val="00F12C89"/>
    <w:rsid w:val="00F13ABF"/>
    <w:rsid w:val="00F13C5A"/>
    <w:rsid w:val="00F15440"/>
    <w:rsid w:val="00F17427"/>
    <w:rsid w:val="00F17C7C"/>
    <w:rsid w:val="00F20A9D"/>
    <w:rsid w:val="00F21057"/>
    <w:rsid w:val="00F217D7"/>
    <w:rsid w:val="00F21AAD"/>
    <w:rsid w:val="00F21B0E"/>
    <w:rsid w:val="00F22AEF"/>
    <w:rsid w:val="00F2361A"/>
    <w:rsid w:val="00F2468A"/>
    <w:rsid w:val="00F248FE"/>
    <w:rsid w:val="00F24FBF"/>
    <w:rsid w:val="00F306A0"/>
    <w:rsid w:val="00F31964"/>
    <w:rsid w:val="00F36F8B"/>
    <w:rsid w:val="00F374B3"/>
    <w:rsid w:val="00F406D6"/>
    <w:rsid w:val="00F40E9C"/>
    <w:rsid w:val="00F4374C"/>
    <w:rsid w:val="00F43869"/>
    <w:rsid w:val="00F43B15"/>
    <w:rsid w:val="00F447BE"/>
    <w:rsid w:val="00F46943"/>
    <w:rsid w:val="00F46EB8"/>
    <w:rsid w:val="00F47977"/>
    <w:rsid w:val="00F47A77"/>
    <w:rsid w:val="00F55054"/>
    <w:rsid w:val="00F56CC2"/>
    <w:rsid w:val="00F57328"/>
    <w:rsid w:val="00F57782"/>
    <w:rsid w:val="00F608CB"/>
    <w:rsid w:val="00F60DB4"/>
    <w:rsid w:val="00F619EC"/>
    <w:rsid w:val="00F65337"/>
    <w:rsid w:val="00F65EA9"/>
    <w:rsid w:val="00F661D9"/>
    <w:rsid w:val="00F672C9"/>
    <w:rsid w:val="00F6797F"/>
    <w:rsid w:val="00F70A72"/>
    <w:rsid w:val="00F71282"/>
    <w:rsid w:val="00F72578"/>
    <w:rsid w:val="00F7269D"/>
    <w:rsid w:val="00F72DCC"/>
    <w:rsid w:val="00F730B6"/>
    <w:rsid w:val="00F73DBA"/>
    <w:rsid w:val="00F73DFB"/>
    <w:rsid w:val="00F758B9"/>
    <w:rsid w:val="00F767EB"/>
    <w:rsid w:val="00F768B6"/>
    <w:rsid w:val="00F82CA1"/>
    <w:rsid w:val="00F83CEB"/>
    <w:rsid w:val="00F86805"/>
    <w:rsid w:val="00F870A9"/>
    <w:rsid w:val="00F91931"/>
    <w:rsid w:val="00F919BF"/>
    <w:rsid w:val="00F91EDB"/>
    <w:rsid w:val="00F92CE5"/>
    <w:rsid w:val="00F93033"/>
    <w:rsid w:val="00F94441"/>
    <w:rsid w:val="00F96C17"/>
    <w:rsid w:val="00F96C85"/>
    <w:rsid w:val="00FA0C22"/>
    <w:rsid w:val="00FA0F18"/>
    <w:rsid w:val="00FA3B2E"/>
    <w:rsid w:val="00FA44F4"/>
    <w:rsid w:val="00FA7370"/>
    <w:rsid w:val="00FA7900"/>
    <w:rsid w:val="00FB037F"/>
    <w:rsid w:val="00FB1285"/>
    <w:rsid w:val="00FB1FD6"/>
    <w:rsid w:val="00FB2099"/>
    <w:rsid w:val="00FB30D2"/>
    <w:rsid w:val="00FB6558"/>
    <w:rsid w:val="00FC0B57"/>
    <w:rsid w:val="00FC0DD8"/>
    <w:rsid w:val="00FC1D85"/>
    <w:rsid w:val="00FC4979"/>
    <w:rsid w:val="00FC5A66"/>
    <w:rsid w:val="00FC7BAE"/>
    <w:rsid w:val="00FD15CC"/>
    <w:rsid w:val="00FD2A6C"/>
    <w:rsid w:val="00FD3F06"/>
    <w:rsid w:val="00FD560E"/>
    <w:rsid w:val="00FD5CDA"/>
    <w:rsid w:val="00FD60B0"/>
    <w:rsid w:val="00FD6998"/>
    <w:rsid w:val="00FD70DC"/>
    <w:rsid w:val="00FE0243"/>
    <w:rsid w:val="00FE1123"/>
    <w:rsid w:val="00FE4048"/>
    <w:rsid w:val="00FE4094"/>
    <w:rsid w:val="00FE4942"/>
    <w:rsid w:val="00FE6424"/>
    <w:rsid w:val="00FE6430"/>
    <w:rsid w:val="00FF1B37"/>
    <w:rsid w:val="00FF2D5F"/>
    <w:rsid w:val="00FF4423"/>
    <w:rsid w:val="00FF57EF"/>
    <w:rsid w:val="00FF629E"/>
    <w:rsid w:val="00FF71B5"/>
    <w:rsid w:val="02235DC7"/>
    <w:rsid w:val="09640BD7"/>
    <w:rsid w:val="09C41249"/>
    <w:rsid w:val="0ED968F2"/>
    <w:rsid w:val="14DC7147"/>
    <w:rsid w:val="180425A7"/>
    <w:rsid w:val="2909285F"/>
    <w:rsid w:val="29742480"/>
    <w:rsid w:val="2C534278"/>
    <w:rsid w:val="2E5203F5"/>
    <w:rsid w:val="36774FEB"/>
    <w:rsid w:val="4C9954DC"/>
    <w:rsid w:val="526038A7"/>
    <w:rsid w:val="539A2D3E"/>
    <w:rsid w:val="5482749D"/>
    <w:rsid w:val="55F81A01"/>
    <w:rsid w:val="5733544A"/>
    <w:rsid w:val="6C0F7FD7"/>
    <w:rsid w:val="71B535FB"/>
    <w:rsid w:val="76383CCE"/>
    <w:rsid w:val="7A2226B0"/>
    <w:rsid w:val="7B3332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209</Words>
  <Characters>1193</Characters>
  <Lines>9</Lines>
  <Paragraphs>2</Paragraphs>
  <TotalTime>113</TotalTime>
  <ScaleCrop>false</ScaleCrop>
  <LinksUpToDate>false</LinksUpToDate>
  <CharactersWithSpaces>1400</CharactersWithSpaces>
  <Application>WPS Office_11.8.2.12011_F1E327BC-269C-435d-A152-05C5408002CA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2023-05-11T06:23:00Z</dcterms:created>
  <dc:creator>王雅婧</dc:creator>
  <cp:lastModifiedBy>姚远</cp:lastModifiedBy>
  <dcterms:modified xsi:type="dcterms:W3CDTF">2025-08-25T02:53:08Z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2052-11.8.2.12011</vt:lpwstr>
  </property>
  <property fmtid="{D5CDD505-2E9C-101B-9397-08002B2CF9AE}" pid="3" name="ICV">
    <vt:lpwstr>0CA0C6AE0A934DE686BBCF613F18C367</vt:lpwstr>
  </property>
</Properties>
</file>