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2F89DDF">
      <w:pPr>
        <w:spacing w:line="640" w:lineRule="exact"/>
        <w:rPr>
          <w:rFonts w:ascii="仿宋_GB2312" w:hAnsi="Times New Roman" w:eastAsia="仿宋_GB2312" w:cs="Times New Roman"/>
          <w:sz w:val="32"/>
          <w:szCs w:val="32"/>
        </w:rPr>
      </w:pPr>
    </w:p>
    <w:tbl>
      <w:tblPr>
        <w:tblStyle w:val="4"/>
        <w:tblW w:w="9060" w:type="dxa"/>
        <w:jc w:val="center"/>
        <w:tblLayout w:type="fixed"/>
        <w:tblCellMar>
          <w:top w:w="0" w:type="dxa"/>
          <w:left w:w="108" w:type="dxa"/>
          <w:bottom w:w="0" w:type="dxa"/>
          <w:right w:w="108" w:type="dxa"/>
        </w:tblCellMar>
      </w:tblPr>
      <w:tblGrid>
        <w:gridCol w:w="534"/>
        <w:gridCol w:w="844"/>
        <w:gridCol w:w="1475"/>
        <w:gridCol w:w="232"/>
        <w:gridCol w:w="890"/>
        <w:gridCol w:w="1122"/>
        <w:gridCol w:w="1013"/>
        <w:gridCol w:w="638"/>
        <w:gridCol w:w="899"/>
        <w:gridCol w:w="1413"/>
      </w:tblGrid>
      <w:tr w14:paraId="6AB5AD7B">
        <w:tblPrEx>
          <w:tblCellMar>
            <w:top w:w="0" w:type="dxa"/>
            <w:left w:w="108" w:type="dxa"/>
            <w:bottom w:w="0" w:type="dxa"/>
            <w:right w:w="108" w:type="dxa"/>
          </w:tblCellMar>
        </w:tblPrEx>
        <w:trPr>
          <w:trHeight w:val="440" w:hRule="exact"/>
          <w:jc w:val="center"/>
        </w:trPr>
        <w:tc>
          <w:tcPr>
            <w:tcW w:w="9060" w:type="dxa"/>
            <w:gridSpan w:val="10"/>
            <w:tcBorders>
              <w:top w:val="nil"/>
              <w:left w:val="nil"/>
              <w:bottom w:val="nil"/>
              <w:right w:val="nil"/>
            </w:tcBorders>
            <w:vAlign w:val="center"/>
          </w:tcPr>
          <w:p w14:paraId="093F23C5">
            <w:pPr>
              <w:widowControl/>
              <w:spacing w:line="320" w:lineRule="exact"/>
              <w:jc w:val="center"/>
              <w:rPr>
                <w:rFonts w:ascii="宋体" w:hAnsi="宋体" w:eastAsia="宋体" w:cs="宋体"/>
                <w:b/>
                <w:bCs/>
                <w:kern w:val="0"/>
                <w:sz w:val="32"/>
                <w:szCs w:val="32"/>
              </w:rPr>
            </w:pPr>
            <w:r>
              <w:rPr>
                <w:rFonts w:hint="eastAsia" w:ascii="宋体" w:hAnsi="宋体" w:eastAsia="宋体" w:cs="宋体"/>
                <w:b/>
                <w:bCs/>
                <w:kern w:val="0"/>
                <w:sz w:val="32"/>
                <w:szCs w:val="32"/>
              </w:rPr>
              <w:t>项目支出绩效自评表</w:t>
            </w:r>
          </w:p>
        </w:tc>
      </w:tr>
      <w:tr w14:paraId="37328B63">
        <w:tblPrEx>
          <w:tblCellMar>
            <w:top w:w="0" w:type="dxa"/>
            <w:left w:w="108" w:type="dxa"/>
            <w:bottom w:w="0" w:type="dxa"/>
            <w:right w:w="108" w:type="dxa"/>
          </w:tblCellMar>
        </w:tblPrEx>
        <w:trPr>
          <w:trHeight w:val="194" w:hRule="atLeast"/>
          <w:jc w:val="center"/>
        </w:trPr>
        <w:tc>
          <w:tcPr>
            <w:tcW w:w="9060" w:type="dxa"/>
            <w:gridSpan w:val="10"/>
            <w:tcBorders>
              <w:top w:val="nil"/>
              <w:left w:val="nil"/>
              <w:bottom w:val="nil"/>
              <w:right w:val="nil"/>
            </w:tcBorders>
          </w:tcPr>
          <w:p w14:paraId="74137FCF">
            <w:pPr>
              <w:widowControl/>
              <w:jc w:val="center"/>
              <w:rPr>
                <w:rFonts w:ascii="仿宋_GB2312" w:hAnsi="仿宋_GB2312" w:eastAsia="仿宋_GB2312" w:cs="仿宋_GB2312"/>
                <w:kern w:val="0"/>
                <w:sz w:val="15"/>
                <w:szCs w:val="15"/>
              </w:rPr>
            </w:pPr>
            <w:r>
              <w:rPr>
                <w:rFonts w:hint="eastAsia" w:ascii="仿宋_GB2312" w:hAnsi="仿宋_GB2312" w:eastAsia="仿宋_GB2312" w:cs="仿宋_GB2312"/>
                <w:kern w:val="0"/>
                <w:sz w:val="15"/>
                <w:szCs w:val="15"/>
              </w:rPr>
              <w:t>（   2024年度）</w:t>
            </w:r>
          </w:p>
        </w:tc>
      </w:tr>
      <w:tr w14:paraId="74FA544D">
        <w:tblPrEx>
          <w:tblCellMar>
            <w:top w:w="0" w:type="dxa"/>
            <w:left w:w="108" w:type="dxa"/>
            <w:bottom w:w="0" w:type="dxa"/>
            <w:right w:w="108" w:type="dxa"/>
          </w:tblCellMar>
        </w:tblPrEx>
        <w:trPr>
          <w:trHeight w:val="291" w:hRule="exact"/>
          <w:jc w:val="center"/>
        </w:trPr>
        <w:tc>
          <w:tcPr>
            <w:tcW w:w="1378" w:type="dxa"/>
            <w:gridSpan w:val="2"/>
            <w:tcBorders>
              <w:top w:val="single" w:color="auto" w:sz="4" w:space="0"/>
              <w:left w:val="single" w:color="auto" w:sz="4" w:space="0"/>
              <w:bottom w:val="single" w:color="auto" w:sz="4" w:space="0"/>
              <w:right w:val="single" w:color="auto" w:sz="4" w:space="0"/>
            </w:tcBorders>
            <w:vAlign w:val="center"/>
          </w:tcPr>
          <w:p w14:paraId="0D86E645">
            <w:pPr>
              <w:widowControl/>
              <w:spacing w:line="240" w:lineRule="exact"/>
              <w:jc w:val="center"/>
              <w:rPr>
                <w:rFonts w:ascii="仿宋_GB2312" w:hAnsi="仿宋_GB2312" w:eastAsia="仿宋_GB2312" w:cs="仿宋_GB2312"/>
                <w:kern w:val="0"/>
                <w:sz w:val="15"/>
                <w:szCs w:val="15"/>
              </w:rPr>
            </w:pPr>
            <w:r>
              <w:rPr>
                <w:rFonts w:hint="eastAsia" w:ascii="仿宋_GB2312" w:hAnsi="仿宋_GB2312" w:eastAsia="仿宋_GB2312" w:cs="仿宋_GB2312"/>
                <w:kern w:val="0"/>
                <w:sz w:val="15"/>
                <w:szCs w:val="15"/>
              </w:rPr>
              <w:t>项目名称</w:t>
            </w:r>
          </w:p>
        </w:tc>
        <w:tc>
          <w:tcPr>
            <w:tcW w:w="7682" w:type="dxa"/>
            <w:gridSpan w:val="8"/>
            <w:tcBorders>
              <w:top w:val="single" w:color="auto" w:sz="4" w:space="0"/>
              <w:left w:val="nil"/>
              <w:bottom w:val="single" w:color="auto" w:sz="4" w:space="0"/>
              <w:right w:val="single" w:color="auto" w:sz="4" w:space="0"/>
            </w:tcBorders>
            <w:vAlign w:val="center"/>
          </w:tcPr>
          <w:p w14:paraId="48B854BC">
            <w:pPr>
              <w:widowControl/>
              <w:spacing w:line="240" w:lineRule="exact"/>
              <w:jc w:val="center"/>
              <w:rPr>
                <w:rFonts w:ascii="仿宋_GB2312" w:hAnsi="仿宋_GB2312" w:eastAsia="仿宋_GB2312" w:cs="仿宋_GB2312"/>
                <w:kern w:val="0"/>
                <w:sz w:val="15"/>
                <w:szCs w:val="15"/>
              </w:rPr>
            </w:pPr>
            <w:r>
              <w:rPr>
                <w:rFonts w:hint="eastAsia" w:ascii="仿宋_GB2312" w:hAnsi="仿宋_GB2312" w:eastAsia="仿宋_GB2312" w:cs="仿宋_GB2312"/>
                <w:kern w:val="0"/>
                <w:sz w:val="15"/>
                <w:szCs w:val="15"/>
              </w:rPr>
              <w:t>法律服务费</w:t>
            </w:r>
          </w:p>
        </w:tc>
      </w:tr>
      <w:tr w14:paraId="2D1FE09E">
        <w:tblPrEx>
          <w:tblCellMar>
            <w:top w:w="0" w:type="dxa"/>
            <w:left w:w="108" w:type="dxa"/>
            <w:bottom w:w="0" w:type="dxa"/>
            <w:right w:w="108" w:type="dxa"/>
          </w:tblCellMar>
        </w:tblPrEx>
        <w:trPr>
          <w:trHeight w:val="500" w:hRule="exact"/>
          <w:jc w:val="center"/>
        </w:trPr>
        <w:tc>
          <w:tcPr>
            <w:tcW w:w="1378" w:type="dxa"/>
            <w:gridSpan w:val="2"/>
            <w:tcBorders>
              <w:top w:val="single" w:color="auto" w:sz="4" w:space="0"/>
              <w:left w:val="single" w:color="auto" w:sz="4" w:space="0"/>
              <w:bottom w:val="single" w:color="auto" w:sz="4" w:space="0"/>
              <w:right w:val="single" w:color="auto" w:sz="4" w:space="0"/>
            </w:tcBorders>
            <w:vAlign w:val="center"/>
          </w:tcPr>
          <w:p w14:paraId="78D12979">
            <w:pPr>
              <w:widowControl/>
              <w:spacing w:line="240" w:lineRule="exact"/>
              <w:jc w:val="center"/>
              <w:rPr>
                <w:rFonts w:ascii="仿宋_GB2312" w:hAnsi="仿宋_GB2312" w:eastAsia="仿宋_GB2312" w:cs="仿宋_GB2312"/>
                <w:kern w:val="0"/>
                <w:sz w:val="15"/>
                <w:szCs w:val="15"/>
              </w:rPr>
            </w:pPr>
            <w:r>
              <w:rPr>
                <w:rFonts w:hint="eastAsia" w:ascii="仿宋_GB2312" w:hAnsi="仿宋_GB2312" w:eastAsia="仿宋_GB2312" w:cs="仿宋_GB2312"/>
                <w:kern w:val="0"/>
                <w:sz w:val="15"/>
                <w:szCs w:val="15"/>
              </w:rPr>
              <w:t>主管部门</w:t>
            </w:r>
          </w:p>
        </w:tc>
        <w:tc>
          <w:tcPr>
            <w:tcW w:w="3719" w:type="dxa"/>
            <w:gridSpan w:val="4"/>
            <w:tcBorders>
              <w:top w:val="single" w:color="auto" w:sz="4" w:space="0"/>
              <w:left w:val="nil"/>
              <w:bottom w:val="single" w:color="auto" w:sz="4" w:space="0"/>
              <w:right w:val="single" w:color="auto" w:sz="4" w:space="0"/>
            </w:tcBorders>
            <w:vAlign w:val="center"/>
          </w:tcPr>
          <w:p w14:paraId="7FEB34EE">
            <w:pPr>
              <w:widowControl/>
              <w:spacing w:line="240" w:lineRule="exact"/>
              <w:jc w:val="center"/>
              <w:rPr>
                <w:rFonts w:ascii="仿宋_GB2312" w:hAnsi="仿宋_GB2312" w:eastAsia="仿宋_GB2312" w:cs="仿宋_GB2312"/>
                <w:kern w:val="0"/>
                <w:sz w:val="15"/>
                <w:szCs w:val="15"/>
              </w:rPr>
            </w:pPr>
            <w:r>
              <w:rPr>
                <w:rFonts w:hint="eastAsia" w:ascii="仿宋_GB2312" w:hAnsi="仿宋_GB2312" w:eastAsia="仿宋_GB2312" w:cs="仿宋_GB2312"/>
                <w:kern w:val="0"/>
                <w:sz w:val="15"/>
                <w:szCs w:val="15"/>
              </w:rPr>
              <w:t>北京市西城区文化和旅游局</w:t>
            </w:r>
          </w:p>
        </w:tc>
        <w:tc>
          <w:tcPr>
            <w:tcW w:w="1013" w:type="dxa"/>
            <w:tcBorders>
              <w:top w:val="nil"/>
              <w:left w:val="nil"/>
              <w:bottom w:val="single" w:color="auto" w:sz="4" w:space="0"/>
              <w:right w:val="single" w:color="auto" w:sz="4" w:space="0"/>
            </w:tcBorders>
            <w:vAlign w:val="center"/>
          </w:tcPr>
          <w:p w14:paraId="63E3384A">
            <w:pPr>
              <w:widowControl/>
              <w:spacing w:line="240" w:lineRule="exact"/>
              <w:jc w:val="center"/>
              <w:rPr>
                <w:rFonts w:ascii="仿宋_GB2312" w:hAnsi="仿宋_GB2312" w:eastAsia="仿宋_GB2312" w:cs="仿宋_GB2312"/>
                <w:kern w:val="0"/>
                <w:sz w:val="15"/>
                <w:szCs w:val="15"/>
              </w:rPr>
            </w:pPr>
            <w:r>
              <w:rPr>
                <w:rFonts w:hint="eastAsia" w:ascii="仿宋_GB2312" w:hAnsi="仿宋_GB2312" w:eastAsia="仿宋_GB2312" w:cs="仿宋_GB2312"/>
                <w:kern w:val="0"/>
                <w:sz w:val="15"/>
                <w:szCs w:val="15"/>
              </w:rPr>
              <w:t>实施单位</w:t>
            </w:r>
          </w:p>
        </w:tc>
        <w:tc>
          <w:tcPr>
            <w:tcW w:w="2950" w:type="dxa"/>
            <w:gridSpan w:val="3"/>
            <w:tcBorders>
              <w:top w:val="single" w:color="auto" w:sz="4" w:space="0"/>
              <w:left w:val="nil"/>
              <w:bottom w:val="single" w:color="auto" w:sz="4" w:space="0"/>
              <w:right w:val="single" w:color="auto" w:sz="4" w:space="0"/>
            </w:tcBorders>
            <w:vAlign w:val="center"/>
          </w:tcPr>
          <w:p w14:paraId="361EA142">
            <w:pPr>
              <w:widowControl/>
              <w:spacing w:line="240" w:lineRule="exact"/>
              <w:jc w:val="center"/>
              <w:rPr>
                <w:rFonts w:ascii="仿宋_GB2312" w:hAnsi="仿宋_GB2312" w:eastAsia="仿宋_GB2312" w:cs="仿宋_GB2312"/>
                <w:kern w:val="0"/>
                <w:sz w:val="15"/>
                <w:szCs w:val="15"/>
              </w:rPr>
            </w:pPr>
            <w:r>
              <w:rPr>
                <w:rFonts w:hint="eastAsia" w:ascii="仿宋_GB2312" w:hAnsi="仿宋_GB2312" w:eastAsia="仿宋_GB2312" w:cs="仿宋_GB2312"/>
                <w:kern w:val="0"/>
                <w:sz w:val="15"/>
                <w:szCs w:val="15"/>
              </w:rPr>
              <w:t>北京市西城区社会文化管理所</w:t>
            </w:r>
          </w:p>
        </w:tc>
      </w:tr>
      <w:tr w14:paraId="0F29452E">
        <w:tblPrEx>
          <w:tblCellMar>
            <w:top w:w="0" w:type="dxa"/>
            <w:left w:w="108" w:type="dxa"/>
            <w:bottom w:w="0" w:type="dxa"/>
            <w:right w:w="108" w:type="dxa"/>
          </w:tblCellMar>
        </w:tblPrEx>
        <w:trPr>
          <w:trHeight w:val="291" w:hRule="exact"/>
          <w:jc w:val="center"/>
        </w:trPr>
        <w:tc>
          <w:tcPr>
            <w:tcW w:w="1378" w:type="dxa"/>
            <w:gridSpan w:val="2"/>
            <w:tcBorders>
              <w:top w:val="single" w:color="auto" w:sz="4" w:space="0"/>
              <w:left w:val="single" w:color="auto" w:sz="4" w:space="0"/>
              <w:bottom w:val="single" w:color="auto" w:sz="4" w:space="0"/>
              <w:right w:val="single" w:color="auto" w:sz="4" w:space="0"/>
            </w:tcBorders>
            <w:vAlign w:val="center"/>
          </w:tcPr>
          <w:p w14:paraId="369E73E6">
            <w:pPr>
              <w:widowControl/>
              <w:spacing w:line="240" w:lineRule="exact"/>
              <w:jc w:val="center"/>
              <w:rPr>
                <w:rFonts w:ascii="仿宋_GB2312" w:hAnsi="仿宋_GB2312" w:eastAsia="仿宋_GB2312" w:cs="仿宋_GB2312"/>
                <w:kern w:val="0"/>
                <w:sz w:val="15"/>
                <w:szCs w:val="15"/>
              </w:rPr>
            </w:pPr>
            <w:r>
              <w:rPr>
                <w:rFonts w:hint="eastAsia" w:ascii="仿宋_GB2312" w:hAnsi="仿宋_GB2312" w:eastAsia="仿宋_GB2312" w:cs="仿宋_GB2312"/>
                <w:kern w:val="0"/>
                <w:sz w:val="15"/>
                <w:szCs w:val="15"/>
              </w:rPr>
              <w:t>项目负责人</w:t>
            </w:r>
          </w:p>
        </w:tc>
        <w:tc>
          <w:tcPr>
            <w:tcW w:w="3719" w:type="dxa"/>
            <w:gridSpan w:val="4"/>
            <w:tcBorders>
              <w:top w:val="single" w:color="auto" w:sz="4" w:space="0"/>
              <w:left w:val="nil"/>
              <w:bottom w:val="single" w:color="auto" w:sz="4" w:space="0"/>
              <w:right w:val="single" w:color="auto" w:sz="4" w:space="0"/>
            </w:tcBorders>
            <w:vAlign w:val="center"/>
          </w:tcPr>
          <w:p w14:paraId="3174E9C1">
            <w:pPr>
              <w:widowControl/>
              <w:spacing w:line="240" w:lineRule="exact"/>
              <w:jc w:val="center"/>
              <w:rPr>
                <w:rFonts w:ascii="仿宋_GB2312" w:hAnsi="仿宋_GB2312" w:eastAsia="仿宋_GB2312" w:cs="仿宋_GB2312"/>
                <w:kern w:val="0"/>
                <w:sz w:val="15"/>
                <w:szCs w:val="15"/>
              </w:rPr>
            </w:pPr>
            <w:r>
              <w:rPr>
                <w:rFonts w:hint="eastAsia" w:ascii="仿宋_GB2312" w:hAnsi="仿宋_GB2312" w:eastAsia="仿宋_GB2312" w:cs="仿宋_GB2312"/>
                <w:kern w:val="0"/>
                <w:sz w:val="15"/>
                <w:szCs w:val="15"/>
              </w:rPr>
              <w:t>**</w:t>
            </w:r>
          </w:p>
        </w:tc>
        <w:tc>
          <w:tcPr>
            <w:tcW w:w="1013" w:type="dxa"/>
            <w:tcBorders>
              <w:top w:val="nil"/>
              <w:left w:val="nil"/>
              <w:bottom w:val="single" w:color="auto" w:sz="4" w:space="0"/>
              <w:right w:val="single" w:color="auto" w:sz="4" w:space="0"/>
            </w:tcBorders>
            <w:vAlign w:val="center"/>
          </w:tcPr>
          <w:p w14:paraId="59CF022A">
            <w:pPr>
              <w:widowControl/>
              <w:spacing w:line="240" w:lineRule="exact"/>
              <w:jc w:val="center"/>
              <w:rPr>
                <w:rFonts w:ascii="仿宋_GB2312" w:hAnsi="仿宋_GB2312" w:eastAsia="仿宋_GB2312" w:cs="仿宋_GB2312"/>
                <w:kern w:val="0"/>
                <w:sz w:val="15"/>
                <w:szCs w:val="15"/>
              </w:rPr>
            </w:pPr>
            <w:r>
              <w:rPr>
                <w:rFonts w:hint="eastAsia" w:ascii="仿宋_GB2312" w:hAnsi="仿宋_GB2312" w:eastAsia="仿宋_GB2312" w:cs="仿宋_GB2312"/>
                <w:kern w:val="0"/>
                <w:sz w:val="15"/>
                <w:szCs w:val="15"/>
              </w:rPr>
              <w:t>联系电话</w:t>
            </w:r>
          </w:p>
        </w:tc>
        <w:tc>
          <w:tcPr>
            <w:tcW w:w="2950" w:type="dxa"/>
            <w:gridSpan w:val="3"/>
            <w:tcBorders>
              <w:top w:val="single" w:color="auto" w:sz="4" w:space="0"/>
              <w:left w:val="nil"/>
              <w:bottom w:val="single" w:color="auto" w:sz="4" w:space="0"/>
              <w:right w:val="single" w:color="auto" w:sz="4" w:space="0"/>
            </w:tcBorders>
            <w:vAlign w:val="center"/>
          </w:tcPr>
          <w:p w14:paraId="4E327CC8">
            <w:pPr>
              <w:widowControl/>
              <w:spacing w:line="240" w:lineRule="exact"/>
              <w:jc w:val="center"/>
              <w:rPr>
                <w:rFonts w:ascii="仿宋_GB2312" w:hAnsi="仿宋_GB2312" w:eastAsia="仿宋_GB2312" w:cs="仿宋_GB2312"/>
                <w:kern w:val="0"/>
                <w:sz w:val="15"/>
                <w:szCs w:val="15"/>
              </w:rPr>
            </w:pPr>
            <w:r>
              <w:rPr>
                <w:rFonts w:hint="eastAsia" w:ascii="仿宋_GB2312" w:hAnsi="仿宋_GB2312" w:eastAsia="仿宋_GB2312" w:cs="仿宋_GB2312"/>
                <w:kern w:val="0"/>
                <w:sz w:val="15"/>
                <w:szCs w:val="15"/>
              </w:rPr>
              <w:t>********</w:t>
            </w:r>
          </w:p>
        </w:tc>
      </w:tr>
      <w:tr w14:paraId="6BBAE281">
        <w:tblPrEx>
          <w:tblCellMar>
            <w:top w:w="0" w:type="dxa"/>
            <w:left w:w="108" w:type="dxa"/>
            <w:bottom w:w="0" w:type="dxa"/>
            <w:right w:w="108" w:type="dxa"/>
          </w:tblCellMar>
        </w:tblPrEx>
        <w:trPr>
          <w:trHeight w:val="291" w:hRule="exact"/>
          <w:jc w:val="center"/>
        </w:trPr>
        <w:tc>
          <w:tcPr>
            <w:tcW w:w="1378" w:type="dxa"/>
            <w:gridSpan w:val="2"/>
            <w:vMerge w:val="restart"/>
            <w:tcBorders>
              <w:top w:val="single" w:color="auto" w:sz="4" w:space="0"/>
              <w:left w:val="single" w:color="auto" w:sz="4" w:space="0"/>
              <w:bottom w:val="single" w:color="auto" w:sz="4" w:space="0"/>
              <w:right w:val="single" w:color="auto" w:sz="4" w:space="0"/>
            </w:tcBorders>
            <w:vAlign w:val="center"/>
          </w:tcPr>
          <w:p w14:paraId="3A2D1234">
            <w:pPr>
              <w:widowControl/>
              <w:spacing w:line="240" w:lineRule="exact"/>
              <w:jc w:val="center"/>
              <w:rPr>
                <w:rFonts w:ascii="仿宋_GB2312" w:hAnsi="仿宋_GB2312" w:eastAsia="仿宋_GB2312" w:cs="仿宋_GB2312"/>
                <w:kern w:val="0"/>
                <w:sz w:val="15"/>
                <w:szCs w:val="15"/>
              </w:rPr>
            </w:pPr>
            <w:r>
              <w:rPr>
                <w:rFonts w:hint="eastAsia" w:ascii="仿宋_GB2312" w:hAnsi="仿宋_GB2312" w:eastAsia="仿宋_GB2312" w:cs="仿宋_GB2312"/>
                <w:kern w:val="0"/>
                <w:sz w:val="15"/>
                <w:szCs w:val="15"/>
              </w:rPr>
              <w:t>项目资金</w:t>
            </w:r>
            <w:r>
              <w:rPr>
                <w:rFonts w:hint="eastAsia" w:ascii="仿宋_GB2312" w:hAnsi="仿宋_GB2312" w:eastAsia="仿宋_GB2312" w:cs="仿宋_GB2312"/>
                <w:kern w:val="0"/>
                <w:sz w:val="15"/>
                <w:szCs w:val="15"/>
              </w:rPr>
              <w:br w:type="textWrapping"/>
            </w:r>
            <w:r>
              <w:rPr>
                <w:rFonts w:hint="eastAsia" w:ascii="仿宋_GB2312" w:hAnsi="仿宋_GB2312" w:eastAsia="仿宋_GB2312" w:cs="仿宋_GB2312"/>
                <w:kern w:val="0"/>
                <w:sz w:val="15"/>
                <w:szCs w:val="15"/>
              </w:rPr>
              <w:t>（万元）</w:t>
            </w:r>
          </w:p>
        </w:tc>
        <w:tc>
          <w:tcPr>
            <w:tcW w:w="1707" w:type="dxa"/>
            <w:gridSpan w:val="2"/>
            <w:tcBorders>
              <w:top w:val="single" w:color="auto" w:sz="4" w:space="0"/>
              <w:left w:val="nil"/>
              <w:bottom w:val="single" w:color="auto" w:sz="4" w:space="0"/>
              <w:right w:val="single" w:color="auto" w:sz="4" w:space="0"/>
            </w:tcBorders>
            <w:vAlign w:val="center"/>
          </w:tcPr>
          <w:p w14:paraId="6CB7545B">
            <w:pPr>
              <w:widowControl/>
              <w:spacing w:line="240" w:lineRule="exact"/>
              <w:jc w:val="center"/>
              <w:rPr>
                <w:rFonts w:ascii="仿宋_GB2312" w:hAnsi="仿宋_GB2312" w:eastAsia="仿宋_GB2312" w:cs="仿宋_GB2312"/>
                <w:kern w:val="0"/>
                <w:sz w:val="15"/>
                <w:szCs w:val="15"/>
              </w:rPr>
            </w:pPr>
          </w:p>
        </w:tc>
        <w:tc>
          <w:tcPr>
            <w:tcW w:w="890" w:type="dxa"/>
            <w:tcBorders>
              <w:top w:val="nil"/>
              <w:left w:val="nil"/>
              <w:bottom w:val="single" w:color="auto" w:sz="4" w:space="0"/>
              <w:right w:val="single" w:color="auto" w:sz="4" w:space="0"/>
            </w:tcBorders>
            <w:vAlign w:val="center"/>
          </w:tcPr>
          <w:p w14:paraId="3119D348">
            <w:pPr>
              <w:widowControl/>
              <w:spacing w:line="240" w:lineRule="exact"/>
              <w:jc w:val="center"/>
              <w:rPr>
                <w:rFonts w:ascii="仿宋_GB2312" w:hAnsi="仿宋_GB2312" w:eastAsia="仿宋_GB2312" w:cs="仿宋_GB2312"/>
                <w:kern w:val="0"/>
                <w:sz w:val="15"/>
                <w:szCs w:val="15"/>
              </w:rPr>
            </w:pPr>
            <w:r>
              <w:rPr>
                <w:rFonts w:hint="eastAsia" w:ascii="仿宋_GB2312" w:hAnsi="仿宋_GB2312" w:eastAsia="仿宋_GB2312" w:cs="仿宋_GB2312"/>
                <w:kern w:val="0"/>
                <w:sz w:val="15"/>
                <w:szCs w:val="15"/>
              </w:rPr>
              <w:t>年初预算数</w:t>
            </w:r>
          </w:p>
        </w:tc>
        <w:tc>
          <w:tcPr>
            <w:tcW w:w="1122" w:type="dxa"/>
            <w:tcBorders>
              <w:top w:val="nil"/>
              <w:left w:val="nil"/>
              <w:bottom w:val="single" w:color="auto" w:sz="4" w:space="0"/>
              <w:right w:val="single" w:color="auto" w:sz="4" w:space="0"/>
            </w:tcBorders>
            <w:vAlign w:val="center"/>
          </w:tcPr>
          <w:p w14:paraId="23BDDF19">
            <w:pPr>
              <w:widowControl/>
              <w:spacing w:line="240" w:lineRule="exact"/>
              <w:jc w:val="center"/>
              <w:rPr>
                <w:rFonts w:ascii="仿宋_GB2312" w:hAnsi="仿宋_GB2312" w:eastAsia="仿宋_GB2312" w:cs="仿宋_GB2312"/>
                <w:kern w:val="0"/>
                <w:sz w:val="15"/>
                <w:szCs w:val="15"/>
              </w:rPr>
            </w:pPr>
            <w:r>
              <w:rPr>
                <w:rFonts w:hint="eastAsia" w:ascii="仿宋_GB2312" w:hAnsi="仿宋_GB2312" w:eastAsia="仿宋_GB2312" w:cs="仿宋_GB2312"/>
                <w:kern w:val="0"/>
                <w:sz w:val="15"/>
                <w:szCs w:val="15"/>
              </w:rPr>
              <w:t>全年预算数</w:t>
            </w:r>
          </w:p>
        </w:tc>
        <w:tc>
          <w:tcPr>
            <w:tcW w:w="1013" w:type="dxa"/>
            <w:tcBorders>
              <w:top w:val="nil"/>
              <w:left w:val="nil"/>
              <w:bottom w:val="single" w:color="auto" w:sz="4" w:space="0"/>
              <w:right w:val="single" w:color="auto" w:sz="4" w:space="0"/>
            </w:tcBorders>
            <w:vAlign w:val="center"/>
          </w:tcPr>
          <w:p w14:paraId="56C43E09">
            <w:pPr>
              <w:widowControl/>
              <w:spacing w:line="240" w:lineRule="exact"/>
              <w:jc w:val="center"/>
              <w:rPr>
                <w:rFonts w:ascii="仿宋_GB2312" w:hAnsi="仿宋_GB2312" w:eastAsia="仿宋_GB2312" w:cs="仿宋_GB2312"/>
                <w:kern w:val="0"/>
                <w:sz w:val="15"/>
                <w:szCs w:val="15"/>
              </w:rPr>
            </w:pPr>
            <w:r>
              <w:rPr>
                <w:rFonts w:hint="eastAsia" w:ascii="仿宋_GB2312" w:hAnsi="仿宋_GB2312" w:eastAsia="仿宋_GB2312" w:cs="仿宋_GB2312"/>
                <w:kern w:val="0"/>
                <w:sz w:val="15"/>
                <w:szCs w:val="15"/>
              </w:rPr>
              <w:t>全年执行数</w:t>
            </w:r>
          </w:p>
        </w:tc>
        <w:tc>
          <w:tcPr>
            <w:tcW w:w="638" w:type="dxa"/>
            <w:tcBorders>
              <w:top w:val="nil"/>
              <w:left w:val="nil"/>
              <w:bottom w:val="single" w:color="auto" w:sz="4" w:space="0"/>
              <w:right w:val="single" w:color="auto" w:sz="4" w:space="0"/>
            </w:tcBorders>
            <w:vAlign w:val="center"/>
          </w:tcPr>
          <w:p w14:paraId="014F74E0">
            <w:pPr>
              <w:widowControl/>
              <w:spacing w:line="240" w:lineRule="exact"/>
              <w:jc w:val="center"/>
              <w:rPr>
                <w:rFonts w:ascii="仿宋_GB2312" w:hAnsi="仿宋_GB2312" w:eastAsia="仿宋_GB2312" w:cs="仿宋_GB2312"/>
                <w:kern w:val="0"/>
                <w:sz w:val="15"/>
                <w:szCs w:val="15"/>
              </w:rPr>
            </w:pPr>
            <w:r>
              <w:rPr>
                <w:rFonts w:hint="eastAsia" w:ascii="仿宋_GB2312" w:hAnsi="仿宋_GB2312" w:eastAsia="仿宋_GB2312" w:cs="仿宋_GB2312"/>
                <w:kern w:val="0"/>
                <w:sz w:val="15"/>
                <w:szCs w:val="15"/>
              </w:rPr>
              <w:t>分值</w:t>
            </w:r>
          </w:p>
        </w:tc>
        <w:tc>
          <w:tcPr>
            <w:tcW w:w="899" w:type="dxa"/>
            <w:tcBorders>
              <w:top w:val="single" w:color="auto" w:sz="4" w:space="0"/>
              <w:left w:val="nil"/>
              <w:bottom w:val="single" w:color="auto" w:sz="4" w:space="0"/>
              <w:right w:val="single" w:color="auto" w:sz="4" w:space="0"/>
            </w:tcBorders>
            <w:vAlign w:val="center"/>
          </w:tcPr>
          <w:p w14:paraId="64F20A2B">
            <w:pPr>
              <w:widowControl/>
              <w:spacing w:line="240" w:lineRule="exact"/>
              <w:jc w:val="center"/>
              <w:rPr>
                <w:rFonts w:ascii="仿宋_GB2312" w:hAnsi="仿宋_GB2312" w:eastAsia="仿宋_GB2312" w:cs="仿宋_GB2312"/>
                <w:kern w:val="0"/>
                <w:sz w:val="15"/>
                <w:szCs w:val="15"/>
              </w:rPr>
            </w:pPr>
            <w:r>
              <w:rPr>
                <w:rFonts w:hint="eastAsia" w:ascii="仿宋_GB2312" w:hAnsi="仿宋_GB2312" w:eastAsia="仿宋_GB2312" w:cs="仿宋_GB2312"/>
                <w:kern w:val="0"/>
                <w:sz w:val="15"/>
                <w:szCs w:val="15"/>
              </w:rPr>
              <w:t>执行率</w:t>
            </w:r>
          </w:p>
        </w:tc>
        <w:tc>
          <w:tcPr>
            <w:tcW w:w="1413" w:type="dxa"/>
            <w:tcBorders>
              <w:top w:val="nil"/>
              <w:left w:val="nil"/>
              <w:bottom w:val="single" w:color="auto" w:sz="4" w:space="0"/>
              <w:right w:val="single" w:color="auto" w:sz="4" w:space="0"/>
            </w:tcBorders>
            <w:vAlign w:val="center"/>
          </w:tcPr>
          <w:p w14:paraId="15EB49A9">
            <w:pPr>
              <w:widowControl/>
              <w:spacing w:line="240" w:lineRule="exact"/>
              <w:jc w:val="center"/>
              <w:rPr>
                <w:rFonts w:ascii="仿宋_GB2312" w:hAnsi="仿宋_GB2312" w:eastAsia="仿宋_GB2312" w:cs="仿宋_GB2312"/>
                <w:kern w:val="0"/>
                <w:sz w:val="15"/>
                <w:szCs w:val="15"/>
              </w:rPr>
            </w:pPr>
            <w:r>
              <w:rPr>
                <w:rFonts w:hint="eastAsia" w:ascii="仿宋_GB2312" w:hAnsi="仿宋_GB2312" w:eastAsia="仿宋_GB2312" w:cs="仿宋_GB2312"/>
                <w:kern w:val="0"/>
                <w:sz w:val="15"/>
                <w:szCs w:val="15"/>
              </w:rPr>
              <w:t>得分</w:t>
            </w:r>
          </w:p>
        </w:tc>
      </w:tr>
      <w:tr w14:paraId="138062B8">
        <w:tblPrEx>
          <w:tblCellMar>
            <w:top w:w="0" w:type="dxa"/>
            <w:left w:w="108" w:type="dxa"/>
            <w:bottom w:w="0" w:type="dxa"/>
            <w:right w:w="108" w:type="dxa"/>
          </w:tblCellMar>
        </w:tblPrEx>
        <w:trPr>
          <w:trHeight w:val="291" w:hRule="exact"/>
          <w:jc w:val="center"/>
        </w:trPr>
        <w:tc>
          <w:tcPr>
            <w:tcW w:w="1378" w:type="dxa"/>
            <w:gridSpan w:val="2"/>
            <w:vMerge w:val="continue"/>
            <w:tcBorders>
              <w:top w:val="single" w:color="auto" w:sz="4" w:space="0"/>
              <w:left w:val="single" w:color="auto" w:sz="4" w:space="0"/>
              <w:bottom w:val="single" w:color="auto" w:sz="4" w:space="0"/>
              <w:right w:val="single" w:color="auto" w:sz="4" w:space="0"/>
            </w:tcBorders>
            <w:vAlign w:val="center"/>
          </w:tcPr>
          <w:p w14:paraId="3E37C2D2">
            <w:pPr>
              <w:widowControl/>
              <w:spacing w:line="240" w:lineRule="exact"/>
              <w:jc w:val="center"/>
              <w:rPr>
                <w:rFonts w:ascii="仿宋_GB2312" w:hAnsi="仿宋_GB2312" w:eastAsia="仿宋_GB2312" w:cs="仿宋_GB2312"/>
                <w:kern w:val="0"/>
                <w:sz w:val="15"/>
                <w:szCs w:val="15"/>
              </w:rPr>
            </w:pPr>
          </w:p>
        </w:tc>
        <w:tc>
          <w:tcPr>
            <w:tcW w:w="1707" w:type="dxa"/>
            <w:gridSpan w:val="2"/>
            <w:tcBorders>
              <w:top w:val="single" w:color="auto" w:sz="4" w:space="0"/>
              <w:left w:val="nil"/>
              <w:bottom w:val="single" w:color="auto" w:sz="4" w:space="0"/>
              <w:right w:val="single" w:color="auto" w:sz="4" w:space="0"/>
            </w:tcBorders>
            <w:vAlign w:val="center"/>
          </w:tcPr>
          <w:p w14:paraId="1B97F19A">
            <w:pPr>
              <w:widowControl/>
              <w:spacing w:line="240" w:lineRule="exact"/>
              <w:rPr>
                <w:rFonts w:ascii="仿宋_GB2312" w:hAnsi="仿宋_GB2312" w:eastAsia="仿宋_GB2312" w:cs="仿宋_GB2312"/>
                <w:kern w:val="0"/>
                <w:sz w:val="15"/>
                <w:szCs w:val="15"/>
              </w:rPr>
            </w:pPr>
            <w:r>
              <w:rPr>
                <w:rFonts w:hint="eastAsia" w:ascii="仿宋_GB2312" w:hAnsi="仿宋_GB2312" w:eastAsia="仿宋_GB2312" w:cs="仿宋_GB2312"/>
                <w:kern w:val="0"/>
                <w:sz w:val="15"/>
                <w:szCs w:val="15"/>
              </w:rPr>
              <w:t>年度资金总额</w:t>
            </w:r>
          </w:p>
        </w:tc>
        <w:tc>
          <w:tcPr>
            <w:tcW w:w="890" w:type="dxa"/>
            <w:tcBorders>
              <w:top w:val="nil"/>
              <w:left w:val="nil"/>
              <w:bottom w:val="single" w:color="auto" w:sz="4" w:space="0"/>
              <w:right w:val="single" w:color="auto" w:sz="4" w:space="0"/>
            </w:tcBorders>
            <w:vAlign w:val="center"/>
          </w:tcPr>
          <w:p w14:paraId="2FA8929B">
            <w:pPr>
              <w:widowControl/>
              <w:spacing w:line="240" w:lineRule="exact"/>
              <w:jc w:val="center"/>
              <w:rPr>
                <w:rFonts w:ascii="仿宋_GB2312" w:hAnsi="仿宋_GB2312" w:eastAsia="仿宋_GB2312" w:cs="仿宋_GB2312"/>
                <w:kern w:val="0"/>
                <w:sz w:val="15"/>
                <w:szCs w:val="15"/>
              </w:rPr>
            </w:pPr>
            <w:r>
              <w:rPr>
                <w:rFonts w:hint="eastAsia" w:ascii="仿宋_GB2312" w:hAnsi="仿宋_GB2312" w:eastAsia="仿宋_GB2312" w:cs="仿宋_GB2312"/>
                <w:kern w:val="0"/>
                <w:sz w:val="15"/>
                <w:szCs w:val="15"/>
              </w:rPr>
              <w:t>2.00</w:t>
            </w:r>
          </w:p>
        </w:tc>
        <w:tc>
          <w:tcPr>
            <w:tcW w:w="1122" w:type="dxa"/>
            <w:tcBorders>
              <w:top w:val="nil"/>
              <w:left w:val="nil"/>
              <w:bottom w:val="single" w:color="auto" w:sz="4" w:space="0"/>
              <w:right w:val="single" w:color="auto" w:sz="4" w:space="0"/>
            </w:tcBorders>
            <w:vAlign w:val="center"/>
          </w:tcPr>
          <w:p w14:paraId="741A62C0">
            <w:pPr>
              <w:widowControl/>
              <w:spacing w:line="240" w:lineRule="exact"/>
              <w:jc w:val="center"/>
              <w:rPr>
                <w:rFonts w:ascii="仿宋_GB2312" w:hAnsi="仿宋_GB2312" w:eastAsia="仿宋_GB2312" w:cs="仿宋_GB2312"/>
                <w:kern w:val="0"/>
                <w:sz w:val="15"/>
                <w:szCs w:val="15"/>
              </w:rPr>
            </w:pPr>
            <w:r>
              <w:rPr>
                <w:rFonts w:hint="eastAsia" w:ascii="仿宋_GB2312" w:hAnsi="仿宋_GB2312" w:eastAsia="仿宋_GB2312" w:cs="仿宋_GB2312"/>
                <w:kern w:val="0"/>
                <w:sz w:val="15"/>
                <w:szCs w:val="15"/>
              </w:rPr>
              <w:t>2.00</w:t>
            </w:r>
          </w:p>
        </w:tc>
        <w:tc>
          <w:tcPr>
            <w:tcW w:w="1013" w:type="dxa"/>
            <w:tcBorders>
              <w:top w:val="nil"/>
              <w:left w:val="nil"/>
              <w:bottom w:val="single" w:color="auto" w:sz="4" w:space="0"/>
              <w:right w:val="single" w:color="auto" w:sz="4" w:space="0"/>
            </w:tcBorders>
            <w:vAlign w:val="center"/>
          </w:tcPr>
          <w:p w14:paraId="2A7CEE79">
            <w:pPr>
              <w:widowControl/>
              <w:spacing w:line="240" w:lineRule="exact"/>
              <w:jc w:val="center"/>
              <w:rPr>
                <w:rFonts w:ascii="仿宋_GB2312" w:hAnsi="仿宋_GB2312" w:eastAsia="仿宋_GB2312" w:cs="仿宋_GB2312"/>
                <w:kern w:val="0"/>
                <w:sz w:val="15"/>
                <w:szCs w:val="15"/>
              </w:rPr>
            </w:pPr>
            <w:r>
              <w:rPr>
                <w:rFonts w:hint="eastAsia" w:ascii="仿宋_GB2312" w:hAnsi="仿宋_GB2312" w:eastAsia="仿宋_GB2312" w:cs="仿宋_GB2312"/>
                <w:kern w:val="0"/>
                <w:sz w:val="15"/>
                <w:szCs w:val="15"/>
              </w:rPr>
              <w:t>2.00</w:t>
            </w:r>
          </w:p>
        </w:tc>
        <w:tc>
          <w:tcPr>
            <w:tcW w:w="638" w:type="dxa"/>
            <w:tcBorders>
              <w:top w:val="nil"/>
              <w:left w:val="nil"/>
              <w:bottom w:val="single" w:color="auto" w:sz="4" w:space="0"/>
              <w:right w:val="single" w:color="auto" w:sz="4" w:space="0"/>
            </w:tcBorders>
            <w:vAlign w:val="center"/>
          </w:tcPr>
          <w:p w14:paraId="7E5BFF4E">
            <w:pPr>
              <w:widowControl/>
              <w:spacing w:line="240" w:lineRule="exact"/>
              <w:jc w:val="center"/>
              <w:rPr>
                <w:rFonts w:ascii="仿宋_GB2312" w:hAnsi="仿宋_GB2312" w:eastAsia="仿宋_GB2312" w:cs="仿宋_GB2312"/>
                <w:kern w:val="0"/>
                <w:sz w:val="15"/>
                <w:szCs w:val="15"/>
              </w:rPr>
            </w:pPr>
            <w:r>
              <w:rPr>
                <w:rFonts w:hint="eastAsia" w:ascii="仿宋_GB2312" w:hAnsi="仿宋_GB2312" w:eastAsia="仿宋_GB2312" w:cs="仿宋_GB2312"/>
                <w:kern w:val="0"/>
                <w:sz w:val="15"/>
                <w:szCs w:val="15"/>
              </w:rPr>
              <w:t>10</w:t>
            </w:r>
          </w:p>
        </w:tc>
        <w:tc>
          <w:tcPr>
            <w:tcW w:w="899" w:type="dxa"/>
            <w:tcBorders>
              <w:top w:val="single" w:color="auto" w:sz="4" w:space="0"/>
              <w:left w:val="nil"/>
              <w:bottom w:val="single" w:color="auto" w:sz="4" w:space="0"/>
              <w:right w:val="single" w:color="auto" w:sz="4" w:space="0"/>
            </w:tcBorders>
            <w:vAlign w:val="center"/>
          </w:tcPr>
          <w:p w14:paraId="6AA5F778">
            <w:pPr>
              <w:widowControl/>
              <w:spacing w:line="240" w:lineRule="exact"/>
              <w:jc w:val="center"/>
              <w:rPr>
                <w:rFonts w:ascii="仿宋_GB2312" w:hAnsi="仿宋_GB2312" w:eastAsia="仿宋_GB2312" w:cs="仿宋_GB2312"/>
                <w:kern w:val="0"/>
                <w:sz w:val="15"/>
                <w:szCs w:val="15"/>
              </w:rPr>
            </w:pPr>
            <w:r>
              <w:rPr>
                <w:rFonts w:hint="eastAsia" w:ascii="仿宋_GB2312" w:hAnsi="仿宋_GB2312" w:eastAsia="仿宋_GB2312" w:cs="仿宋_GB2312"/>
                <w:kern w:val="0"/>
                <w:sz w:val="15"/>
                <w:szCs w:val="15"/>
              </w:rPr>
              <w:t>100%</w:t>
            </w:r>
          </w:p>
        </w:tc>
        <w:tc>
          <w:tcPr>
            <w:tcW w:w="1413" w:type="dxa"/>
            <w:tcBorders>
              <w:top w:val="nil"/>
              <w:left w:val="nil"/>
              <w:bottom w:val="single" w:color="auto" w:sz="4" w:space="0"/>
              <w:right w:val="single" w:color="auto" w:sz="4" w:space="0"/>
            </w:tcBorders>
            <w:vAlign w:val="center"/>
          </w:tcPr>
          <w:p w14:paraId="5D9A53A4">
            <w:pPr>
              <w:widowControl/>
              <w:spacing w:line="240" w:lineRule="exact"/>
              <w:jc w:val="center"/>
              <w:rPr>
                <w:rFonts w:ascii="仿宋_GB2312" w:hAnsi="仿宋_GB2312" w:eastAsia="仿宋_GB2312" w:cs="仿宋_GB2312"/>
                <w:kern w:val="0"/>
                <w:sz w:val="15"/>
                <w:szCs w:val="15"/>
              </w:rPr>
            </w:pPr>
            <w:r>
              <w:rPr>
                <w:rFonts w:hint="eastAsia" w:ascii="仿宋_GB2312" w:hAnsi="仿宋_GB2312" w:eastAsia="仿宋_GB2312" w:cs="仿宋_GB2312"/>
                <w:kern w:val="0"/>
                <w:sz w:val="15"/>
                <w:szCs w:val="15"/>
              </w:rPr>
              <w:t>10</w:t>
            </w:r>
          </w:p>
        </w:tc>
      </w:tr>
      <w:tr w14:paraId="4B43D3F3">
        <w:tblPrEx>
          <w:tblCellMar>
            <w:top w:w="0" w:type="dxa"/>
            <w:left w:w="108" w:type="dxa"/>
            <w:bottom w:w="0" w:type="dxa"/>
            <w:right w:w="108" w:type="dxa"/>
          </w:tblCellMar>
        </w:tblPrEx>
        <w:trPr>
          <w:trHeight w:val="291" w:hRule="exact"/>
          <w:jc w:val="center"/>
        </w:trPr>
        <w:tc>
          <w:tcPr>
            <w:tcW w:w="1378" w:type="dxa"/>
            <w:gridSpan w:val="2"/>
            <w:vMerge w:val="continue"/>
            <w:tcBorders>
              <w:top w:val="single" w:color="auto" w:sz="4" w:space="0"/>
              <w:left w:val="single" w:color="auto" w:sz="4" w:space="0"/>
              <w:bottom w:val="single" w:color="auto" w:sz="4" w:space="0"/>
              <w:right w:val="single" w:color="auto" w:sz="4" w:space="0"/>
            </w:tcBorders>
            <w:vAlign w:val="center"/>
          </w:tcPr>
          <w:p w14:paraId="04F797B3">
            <w:pPr>
              <w:widowControl/>
              <w:spacing w:line="240" w:lineRule="exact"/>
              <w:jc w:val="center"/>
              <w:rPr>
                <w:rFonts w:ascii="仿宋_GB2312" w:hAnsi="仿宋_GB2312" w:eastAsia="仿宋_GB2312" w:cs="仿宋_GB2312"/>
                <w:kern w:val="0"/>
                <w:sz w:val="15"/>
                <w:szCs w:val="15"/>
              </w:rPr>
            </w:pPr>
          </w:p>
        </w:tc>
        <w:tc>
          <w:tcPr>
            <w:tcW w:w="1707" w:type="dxa"/>
            <w:gridSpan w:val="2"/>
            <w:tcBorders>
              <w:top w:val="single" w:color="auto" w:sz="4" w:space="0"/>
              <w:left w:val="nil"/>
              <w:bottom w:val="single" w:color="auto" w:sz="4" w:space="0"/>
              <w:right w:val="single" w:color="auto" w:sz="4" w:space="0"/>
            </w:tcBorders>
            <w:vAlign w:val="center"/>
          </w:tcPr>
          <w:p w14:paraId="15BBE489">
            <w:pPr>
              <w:widowControl/>
              <w:spacing w:line="240" w:lineRule="exact"/>
              <w:jc w:val="center"/>
              <w:rPr>
                <w:rFonts w:ascii="仿宋_GB2312" w:hAnsi="仿宋_GB2312" w:eastAsia="仿宋_GB2312" w:cs="仿宋_GB2312"/>
                <w:kern w:val="0"/>
                <w:sz w:val="15"/>
                <w:szCs w:val="15"/>
              </w:rPr>
            </w:pPr>
            <w:r>
              <w:rPr>
                <w:rFonts w:hint="eastAsia" w:ascii="仿宋_GB2312" w:hAnsi="仿宋_GB2312" w:eastAsia="仿宋_GB2312" w:cs="仿宋_GB2312"/>
                <w:kern w:val="0"/>
                <w:sz w:val="15"/>
                <w:szCs w:val="15"/>
              </w:rPr>
              <w:t>其中：当年财政拨款</w:t>
            </w:r>
          </w:p>
        </w:tc>
        <w:tc>
          <w:tcPr>
            <w:tcW w:w="890" w:type="dxa"/>
            <w:tcBorders>
              <w:top w:val="nil"/>
              <w:left w:val="nil"/>
              <w:bottom w:val="single" w:color="auto" w:sz="4" w:space="0"/>
              <w:right w:val="single" w:color="auto" w:sz="4" w:space="0"/>
            </w:tcBorders>
            <w:vAlign w:val="center"/>
          </w:tcPr>
          <w:p w14:paraId="2D0F628B">
            <w:pPr>
              <w:widowControl/>
              <w:spacing w:line="240" w:lineRule="exact"/>
              <w:jc w:val="center"/>
              <w:rPr>
                <w:rFonts w:ascii="仿宋_GB2312" w:hAnsi="仿宋_GB2312" w:eastAsia="仿宋_GB2312" w:cs="仿宋_GB2312"/>
                <w:kern w:val="0"/>
                <w:sz w:val="15"/>
                <w:szCs w:val="15"/>
              </w:rPr>
            </w:pPr>
            <w:r>
              <w:rPr>
                <w:rFonts w:hint="eastAsia" w:ascii="仿宋_GB2312" w:hAnsi="仿宋_GB2312" w:eastAsia="仿宋_GB2312" w:cs="仿宋_GB2312"/>
                <w:kern w:val="0"/>
                <w:sz w:val="15"/>
                <w:szCs w:val="15"/>
              </w:rPr>
              <w:t>2.00</w:t>
            </w:r>
          </w:p>
        </w:tc>
        <w:tc>
          <w:tcPr>
            <w:tcW w:w="1122" w:type="dxa"/>
            <w:tcBorders>
              <w:top w:val="nil"/>
              <w:left w:val="nil"/>
              <w:bottom w:val="single" w:color="auto" w:sz="4" w:space="0"/>
              <w:right w:val="single" w:color="auto" w:sz="4" w:space="0"/>
            </w:tcBorders>
            <w:vAlign w:val="center"/>
          </w:tcPr>
          <w:p w14:paraId="2100C12D">
            <w:pPr>
              <w:widowControl/>
              <w:spacing w:line="240" w:lineRule="exact"/>
              <w:jc w:val="center"/>
              <w:rPr>
                <w:rFonts w:ascii="仿宋_GB2312" w:hAnsi="仿宋_GB2312" w:eastAsia="仿宋_GB2312" w:cs="仿宋_GB2312"/>
                <w:kern w:val="0"/>
                <w:sz w:val="15"/>
                <w:szCs w:val="15"/>
              </w:rPr>
            </w:pPr>
            <w:r>
              <w:rPr>
                <w:rFonts w:hint="eastAsia" w:ascii="仿宋_GB2312" w:hAnsi="仿宋_GB2312" w:eastAsia="仿宋_GB2312" w:cs="仿宋_GB2312"/>
                <w:kern w:val="0"/>
                <w:sz w:val="15"/>
                <w:szCs w:val="15"/>
              </w:rPr>
              <w:t>2.00</w:t>
            </w:r>
          </w:p>
        </w:tc>
        <w:tc>
          <w:tcPr>
            <w:tcW w:w="1013" w:type="dxa"/>
            <w:tcBorders>
              <w:top w:val="nil"/>
              <w:left w:val="nil"/>
              <w:bottom w:val="single" w:color="auto" w:sz="4" w:space="0"/>
              <w:right w:val="single" w:color="auto" w:sz="4" w:space="0"/>
            </w:tcBorders>
            <w:vAlign w:val="center"/>
          </w:tcPr>
          <w:p w14:paraId="39E78356">
            <w:pPr>
              <w:widowControl/>
              <w:spacing w:line="240" w:lineRule="exact"/>
              <w:jc w:val="center"/>
              <w:rPr>
                <w:rFonts w:ascii="仿宋_GB2312" w:hAnsi="仿宋_GB2312" w:eastAsia="仿宋_GB2312" w:cs="仿宋_GB2312"/>
                <w:kern w:val="0"/>
                <w:sz w:val="15"/>
                <w:szCs w:val="15"/>
              </w:rPr>
            </w:pPr>
            <w:r>
              <w:rPr>
                <w:rFonts w:hint="eastAsia" w:ascii="仿宋_GB2312" w:hAnsi="仿宋_GB2312" w:eastAsia="仿宋_GB2312" w:cs="仿宋_GB2312"/>
                <w:kern w:val="0"/>
                <w:sz w:val="15"/>
                <w:szCs w:val="15"/>
              </w:rPr>
              <w:t>2.00</w:t>
            </w:r>
          </w:p>
        </w:tc>
        <w:tc>
          <w:tcPr>
            <w:tcW w:w="638" w:type="dxa"/>
            <w:tcBorders>
              <w:top w:val="nil"/>
              <w:left w:val="nil"/>
              <w:bottom w:val="single" w:color="auto" w:sz="4" w:space="0"/>
              <w:right w:val="single" w:color="auto" w:sz="4" w:space="0"/>
            </w:tcBorders>
            <w:vAlign w:val="center"/>
          </w:tcPr>
          <w:p w14:paraId="395C2BE9">
            <w:pPr>
              <w:widowControl/>
              <w:spacing w:line="240" w:lineRule="exact"/>
              <w:jc w:val="center"/>
              <w:rPr>
                <w:rFonts w:ascii="仿宋_GB2312" w:hAnsi="仿宋_GB2312" w:eastAsia="仿宋_GB2312" w:cs="仿宋_GB2312"/>
                <w:kern w:val="0"/>
                <w:sz w:val="15"/>
                <w:szCs w:val="15"/>
              </w:rPr>
            </w:pPr>
            <w:r>
              <w:rPr>
                <w:rFonts w:hint="eastAsia" w:ascii="仿宋_GB2312" w:hAnsi="仿宋_GB2312" w:eastAsia="仿宋_GB2312" w:cs="仿宋_GB2312"/>
                <w:kern w:val="0"/>
                <w:sz w:val="15"/>
                <w:szCs w:val="15"/>
              </w:rPr>
              <w:t>—</w:t>
            </w:r>
          </w:p>
        </w:tc>
        <w:tc>
          <w:tcPr>
            <w:tcW w:w="899" w:type="dxa"/>
            <w:tcBorders>
              <w:top w:val="single" w:color="auto" w:sz="4" w:space="0"/>
              <w:left w:val="nil"/>
              <w:bottom w:val="single" w:color="auto" w:sz="4" w:space="0"/>
              <w:right w:val="single" w:color="auto" w:sz="4" w:space="0"/>
            </w:tcBorders>
            <w:vAlign w:val="center"/>
          </w:tcPr>
          <w:p w14:paraId="5671300E">
            <w:pPr>
              <w:widowControl/>
              <w:spacing w:line="240" w:lineRule="exact"/>
              <w:jc w:val="center"/>
              <w:rPr>
                <w:rFonts w:ascii="仿宋_GB2312" w:hAnsi="仿宋_GB2312" w:eastAsia="仿宋_GB2312" w:cs="仿宋_GB2312"/>
                <w:kern w:val="0"/>
                <w:sz w:val="15"/>
                <w:szCs w:val="15"/>
              </w:rPr>
            </w:pPr>
          </w:p>
        </w:tc>
        <w:tc>
          <w:tcPr>
            <w:tcW w:w="1413" w:type="dxa"/>
            <w:tcBorders>
              <w:top w:val="nil"/>
              <w:left w:val="nil"/>
              <w:bottom w:val="single" w:color="auto" w:sz="4" w:space="0"/>
              <w:right w:val="single" w:color="auto" w:sz="4" w:space="0"/>
            </w:tcBorders>
            <w:vAlign w:val="center"/>
          </w:tcPr>
          <w:p w14:paraId="0ED7ED92">
            <w:pPr>
              <w:widowControl/>
              <w:spacing w:line="240" w:lineRule="exact"/>
              <w:jc w:val="center"/>
              <w:rPr>
                <w:rFonts w:ascii="仿宋_GB2312" w:hAnsi="仿宋_GB2312" w:eastAsia="仿宋_GB2312" w:cs="仿宋_GB2312"/>
                <w:kern w:val="0"/>
                <w:sz w:val="15"/>
                <w:szCs w:val="15"/>
              </w:rPr>
            </w:pPr>
            <w:r>
              <w:rPr>
                <w:rFonts w:hint="eastAsia" w:ascii="仿宋_GB2312" w:hAnsi="仿宋_GB2312" w:eastAsia="仿宋_GB2312" w:cs="仿宋_GB2312"/>
                <w:kern w:val="0"/>
                <w:sz w:val="15"/>
                <w:szCs w:val="15"/>
              </w:rPr>
              <w:t>—</w:t>
            </w:r>
          </w:p>
        </w:tc>
      </w:tr>
      <w:tr w14:paraId="5CB53FF8">
        <w:tblPrEx>
          <w:tblCellMar>
            <w:top w:w="0" w:type="dxa"/>
            <w:left w:w="108" w:type="dxa"/>
            <w:bottom w:w="0" w:type="dxa"/>
            <w:right w:w="108" w:type="dxa"/>
          </w:tblCellMar>
        </w:tblPrEx>
        <w:trPr>
          <w:trHeight w:val="291" w:hRule="exact"/>
          <w:jc w:val="center"/>
        </w:trPr>
        <w:tc>
          <w:tcPr>
            <w:tcW w:w="1378" w:type="dxa"/>
            <w:gridSpan w:val="2"/>
            <w:vMerge w:val="continue"/>
            <w:tcBorders>
              <w:top w:val="single" w:color="auto" w:sz="4" w:space="0"/>
              <w:left w:val="single" w:color="auto" w:sz="4" w:space="0"/>
              <w:bottom w:val="single" w:color="auto" w:sz="4" w:space="0"/>
              <w:right w:val="single" w:color="auto" w:sz="4" w:space="0"/>
            </w:tcBorders>
            <w:vAlign w:val="center"/>
          </w:tcPr>
          <w:p w14:paraId="67507472">
            <w:pPr>
              <w:widowControl/>
              <w:spacing w:line="240" w:lineRule="exact"/>
              <w:jc w:val="center"/>
              <w:rPr>
                <w:rFonts w:ascii="仿宋_GB2312" w:hAnsi="仿宋_GB2312" w:eastAsia="仿宋_GB2312" w:cs="仿宋_GB2312"/>
                <w:kern w:val="0"/>
                <w:sz w:val="15"/>
                <w:szCs w:val="15"/>
              </w:rPr>
            </w:pPr>
          </w:p>
        </w:tc>
        <w:tc>
          <w:tcPr>
            <w:tcW w:w="1707" w:type="dxa"/>
            <w:gridSpan w:val="2"/>
            <w:tcBorders>
              <w:top w:val="single" w:color="auto" w:sz="4" w:space="0"/>
              <w:left w:val="nil"/>
              <w:bottom w:val="single" w:color="auto" w:sz="4" w:space="0"/>
              <w:right w:val="single" w:color="auto" w:sz="4" w:space="0"/>
            </w:tcBorders>
            <w:vAlign w:val="center"/>
          </w:tcPr>
          <w:p w14:paraId="4994019F">
            <w:pPr>
              <w:widowControl/>
              <w:spacing w:line="240" w:lineRule="exact"/>
              <w:jc w:val="center"/>
              <w:rPr>
                <w:rFonts w:ascii="仿宋_GB2312" w:hAnsi="仿宋_GB2312" w:eastAsia="仿宋_GB2312" w:cs="仿宋_GB2312"/>
                <w:kern w:val="0"/>
                <w:sz w:val="15"/>
                <w:szCs w:val="15"/>
              </w:rPr>
            </w:pPr>
            <w:r>
              <w:rPr>
                <w:rFonts w:hint="eastAsia" w:ascii="仿宋_GB2312" w:hAnsi="仿宋_GB2312" w:eastAsia="仿宋_GB2312" w:cs="仿宋_GB2312"/>
                <w:kern w:val="0"/>
                <w:sz w:val="15"/>
                <w:szCs w:val="15"/>
              </w:rPr>
              <w:t xml:space="preserve">      上年结转资金</w:t>
            </w:r>
          </w:p>
        </w:tc>
        <w:tc>
          <w:tcPr>
            <w:tcW w:w="890" w:type="dxa"/>
            <w:tcBorders>
              <w:top w:val="nil"/>
              <w:left w:val="nil"/>
              <w:bottom w:val="single" w:color="auto" w:sz="4" w:space="0"/>
              <w:right w:val="single" w:color="auto" w:sz="4" w:space="0"/>
            </w:tcBorders>
            <w:vAlign w:val="center"/>
          </w:tcPr>
          <w:p w14:paraId="69177575">
            <w:pPr>
              <w:widowControl/>
              <w:spacing w:line="240" w:lineRule="exact"/>
              <w:jc w:val="center"/>
              <w:rPr>
                <w:rFonts w:ascii="仿宋_GB2312" w:hAnsi="仿宋_GB2312" w:eastAsia="仿宋_GB2312" w:cs="仿宋_GB2312"/>
                <w:kern w:val="0"/>
                <w:sz w:val="15"/>
                <w:szCs w:val="15"/>
              </w:rPr>
            </w:pPr>
          </w:p>
        </w:tc>
        <w:tc>
          <w:tcPr>
            <w:tcW w:w="1122" w:type="dxa"/>
            <w:tcBorders>
              <w:top w:val="nil"/>
              <w:left w:val="nil"/>
              <w:bottom w:val="single" w:color="auto" w:sz="4" w:space="0"/>
              <w:right w:val="single" w:color="auto" w:sz="4" w:space="0"/>
            </w:tcBorders>
            <w:vAlign w:val="center"/>
          </w:tcPr>
          <w:p w14:paraId="3A997BDF">
            <w:pPr>
              <w:widowControl/>
              <w:spacing w:line="240" w:lineRule="exact"/>
              <w:jc w:val="center"/>
              <w:rPr>
                <w:rFonts w:ascii="仿宋_GB2312" w:hAnsi="仿宋_GB2312" w:eastAsia="仿宋_GB2312" w:cs="仿宋_GB2312"/>
                <w:kern w:val="0"/>
                <w:sz w:val="15"/>
                <w:szCs w:val="15"/>
              </w:rPr>
            </w:pPr>
          </w:p>
        </w:tc>
        <w:tc>
          <w:tcPr>
            <w:tcW w:w="1013" w:type="dxa"/>
            <w:tcBorders>
              <w:top w:val="nil"/>
              <w:left w:val="nil"/>
              <w:bottom w:val="single" w:color="auto" w:sz="4" w:space="0"/>
              <w:right w:val="single" w:color="auto" w:sz="4" w:space="0"/>
            </w:tcBorders>
            <w:vAlign w:val="center"/>
          </w:tcPr>
          <w:p w14:paraId="05939E59">
            <w:pPr>
              <w:widowControl/>
              <w:spacing w:line="240" w:lineRule="exact"/>
              <w:jc w:val="center"/>
              <w:rPr>
                <w:rFonts w:ascii="仿宋_GB2312" w:hAnsi="仿宋_GB2312" w:eastAsia="仿宋_GB2312" w:cs="仿宋_GB2312"/>
                <w:kern w:val="0"/>
                <w:sz w:val="15"/>
                <w:szCs w:val="15"/>
              </w:rPr>
            </w:pPr>
          </w:p>
        </w:tc>
        <w:tc>
          <w:tcPr>
            <w:tcW w:w="638" w:type="dxa"/>
            <w:tcBorders>
              <w:top w:val="nil"/>
              <w:left w:val="nil"/>
              <w:bottom w:val="single" w:color="auto" w:sz="4" w:space="0"/>
              <w:right w:val="single" w:color="auto" w:sz="4" w:space="0"/>
            </w:tcBorders>
            <w:vAlign w:val="center"/>
          </w:tcPr>
          <w:p w14:paraId="07E4DBE9">
            <w:pPr>
              <w:widowControl/>
              <w:spacing w:line="240" w:lineRule="exact"/>
              <w:jc w:val="center"/>
              <w:rPr>
                <w:rFonts w:ascii="仿宋_GB2312" w:hAnsi="仿宋_GB2312" w:eastAsia="仿宋_GB2312" w:cs="仿宋_GB2312"/>
                <w:kern w:val="0"/>
                <w:sz w:val="15"/>
                <w:szCs w:val="15"/>
              </w:rPr>
            </w:pPr>
            <w:r>
              <w:rPr>
                <w:rFonts w:hint="eastAsia" w:ascii="仿宋_GB2312" w:hAnsi="仿宋_GB2312" w:eastAsia="仿宋_GB2312" w:cs="仿宋_GB2312"/>
                <w:kern w:val="0"/>
                <w:sz w:val="15"/>
                <w:szCs w:val="15"/>
              </w:rPr>
              <w:t>—</w:t>
            </w:r>
          </w:p>
        </w:tc>
        <w:tc>
          <w:tcPr>
            <w:tcW w:w="899" w:type="dxa"/>
            <w:tcBorders>
              <w:top w:val="single" w:color="auto" w:sz="4" w:space="0"/>
              <w:left w:val="nil"/>
              <w:bottom w:val="single" w:color="auto" w:sz="4" w:space="0"/>
              <w:right w:val="single" w:color="auto" w:sz="4" w:space="0"/>
            </w:tcBorders>
            <w:vAlign w:val="center"/>
          </w:tcPr>
          <w:p w14:paraId="25464548">
            <w:pPr>
              <w:widowControl/>
              <w:spacing w:line="240" w:lineRule="exact"/>
              <w:jc w:val="center"/>
              <w:rPr>
                <w:rFonts w:ascii="仿宋_GB2312" w:hAnsi="仿宋_GB2312" w:eastAsia="仿宋_GB2312" w:cs="仿宋_GB2312"/>
                <w:kern w:val="0"/>
                <w:sz w:val="15"/>
                <w:szCs w:val="15"/>
              </w:rPr>
            </w:pPr>
          </w:p>
        </w:tc>
        <w:tc>
          <w:tcPr>
            <w:tcW w:w="1413" w:type="dxa"/>
            <w:tcBorders>
              <w:top w:val="nil"/>
              <w:left w:val="nil"/>
              <w:bottom w:val="single" w:color="auto" w:sz="4" w:space="0"/>
              <w:right w:val="single" w:color="auto" w:sz="4" w:space="0"/>
            </w:tcBorders>
            <w:vAlign w:val="center"/>
          </w:tcPr>
          <w:p w14:paraId="7A8250E7">
            <w:pPr>
              <w:widowControl/>
              <w:spacing w:line="240" w:lineRule="exact"/>
              <w:jc w:val="center"/>
              <w:rPr>
                <w:rFonts w:ascii="仿宋_GB2312" w:hAnsi="仿宋_GB2312" w:eastAsia="仿宋_GB2312" w:cs="仿宋_GB2312"/>
                <w:kern w:val="0"/>
                <w:sz w:val="15"/>
                <w:szCs w:val="15"/>
              </w:rPr>
            </w:pPr>
            <w:r>
              <w:rPr>
                <w:rFonts w:hint="eastAsia" w:ascii="仿宋_GB2312" w:hAnsi="仿宋_GB2312" w:eastAsia="仿宋_GB2312" w:cs="仿宋_GB2312"/>
                <w:kern w:val="0"/>
                <w:sz w:val="15"/>
                <w:szCs w:val="15"/>
              </w:rPr>
              <w:t>—</w:t>
            </w:r>
          </w:p>
        </w:tc>
      </w:tr>
      <w:tr w14:paraId="7995FE6E">
        <w:tblPrEx>
          <w:tblCellMar>
            <w:top w:w="0" w:type="dxa"/>
            <w:left w:w="108" w:type="dxa"/>
            <w:bottom w:w="0" w:type="dxa"/>
            <w:right w:w="108" w:type="dxa"/>
          </w:tblCellMar>
        </w:tblPrEx>
        <w:trPr>
          <w:trHeight w:val="291" w:hRule="exact"/>
          <w:jc w:val="center"/>
        </w:trPr>
        <w:tc>
          <w:tcPr>
            <w:tcW w:w="1378" w:type="dxa"/>
            <w:gridSpan w:val="2"/>
            <w:vMerge w:val="continue"/>
            <w:tcBorders>
              <w:top w:val="single" w:color="auto" w:sz="4" w:space="0"/>
              <w:left w:val="single" w:color="auto" w:sz="4" w:space="0"/>
              <w:bottom w:val="single" w:color="auto" w:sz="4" w:space="0"/>
              <w:right w:val="single" w:color="auto" w:sz="4" w:space="0"/>
            </w:tcBorders>
            <w:vAlign w:val="center"/>
          </w:tcPr>
          <w:p w14:paraId="193B380A">
            <w:pPr>
              <w:widowControl/>
              <w:spacing w:line="240" w:lineRule="exact"/>
              <w:jc w:val="center"/>
              <w:rPr>
                <w:rFonts w:ascii="仿宋_GB2312" w:hAnsi="仿宋_GB2312" w:eastAsia="仿宋_GB2312" w:cs="仿宋_GB2312"/>
                <w:kern w:val="0"/>
                <w:sz w:val="15"/>
                <w:szCs w:val="15"/>
              </w:rPr>
            </w:pPr>
          </w:p>
        </w:tc>
        <w:tc>
          <w:tcPr>
            <w:tcW w:w="1707" w:type="dxa"/>
            <w:gridSpan w:val="2"/>
            <w:tcBorders>
              <w:top w:val="single" w:color="auto" w:sz="4" w:space="0"/>
              <w:left w:val="nil"/>
              <w:bottom w:val="single" w:color="auto" w:sz="4" w:space="0"/>
              <w:right w:val="single" w:color="auto" w:sz="4" w:space="0"/>
            </w:tcBorders>
            <w:vAlign w:val="center"/>
          </w:tcPr>
          <w:p w14:paraId="2667AE48">
            <w:pPr>
              <w:widowControl/>
              <w:spacing w:line="240" w:lineRule="exact"/>
              <w:jc w:val="center"/>
              <w:rPr>
                <w:rFonts w:ascii="仿宋_GB2312" w:hAnsi="仿宋_GB2312" w:eastAsia="仿宋_GB2312" w:cs="仿宋_GB2312"/>
                <w:kern w:val="0"/>
                <w:sz w:val="15"/>
                <w:szCs w:val="15"/>
              </w:rPr>
            </w:pPr>
            <w:r>
              <w:rPr>
                <w:rFonts w:hint="eastAsia" w:ascii="仿宋_GB2312" w:hAnsi="仿宋_GB2312" w:eastAsia="仿宋_GB2312" w:cs="仿宋_GB2312"/>
                <w:kern w:val="0"/>
                <w:sz w:val="15"/>
                <w:szCs w:val="15"/>
              </w:rPr>
              <w:t xml:space="preserve">  其他资金</w:t>
            </w:r>
          </w:p>
        </w:tc>
        <w:tc>
          <w:tcPr>
            <w:tcW w:w="890" w:type="dxa"/>
            <w:tcBorders>
              <w:top w:val="nil"/>
              <w:left w:val="nil"/>
              <w:bottom w:val="single" w:color="auto" w:sz="4" w:space="0"/>
              <w:right w:val="single" w:color="auto" w:sz="4" w:space="0"/>
            </w:tcBorders>
            <w:vAlign w:val="center"/>
          </w:tcPr>
          <w:p w14:paraId="3C057371">
            <w:pPr>
              <w:widowControl/>
              <w:spacing w:line="240" w:lineRule="exact"/>
              <w:jc w:val="center"/>
              <w:rPr>
                <w:rFonts w:ascii="仿宋_GB2312" w:hAnsi="仿宋_GB2312" w:eastAsia="仿宋_GB2312" w:cs="仿宋_GB2312"/>
                <w:kern w:val="0"/>
                <w:sz w:val="15"/>
                <w:szCs w:val="15"/>
              </w:rPr>
            </w:pPr>
          </w:p>
        </w:tc>
        <w:tc>
          <w:tcPr>
            <w:tcW w:w="1122" w:type="dxa"/>
            <w:tcBorders>
              <w:top w:val="nil"/>
              <w:left w:val="nil"/>
              <w:bottom w:val="single" w:color="auto" w:sz="4" w:space="0"/>
              <w:right w:val="single" w:color="auto" w:sz="4" w:space="0"/>
            </w:tcBorders>
            <w:vAlign w:val="center"/>
          </w:tcPr>
          <w:p w14:paraId="0BB3D014">
            <w:pPr>
              <w:widowControl/>
              <w:spacing w:line="240" w:lineRule="exact"/>
              <w:jc w:val="center"/>
              <w:rPr>
                <w:rFonts w:ascii="仿宋_GB2312" w:hAnsi="仿宋_GB2312" w:eastAsia="仿宋_GB2312" w:cs="仿宋_GB2312"/>
                <w:kern w:val="0"/>
                <w:sz w:val="15"/>
                <w:szCs w:val="15"/>
              </w:rPr>
            </w:pPr>
          </w:p>
        </w:tc>
        <w:tc>
          <w:tcPr>
            <w:tcW w:w="1013" w:type="dxa"/>
            <w:tcBorders>
              <w:top w:val="nil"/>
              <w:left w:val="nil"/>
              <w:bottom w:val="single" w:color="auto" w:sz="4" w:space="0"/>
              <w:right w:val="single" w:color="auto" w:sz="4" w:space="0"/>
            </w:tcBorders>
            <w:vAlign w:val="center"/>
          </w:tcPr>
          <w:p w14:paraId="032C1A4B">
            <w:pPr>
              <w:widowControl/>
              <w:spacing w:line="240" w:lineRule="exact"/>
              <w:jc w:val="center"/>
              <w:rPr>
                <w:rFonts w:ascii="仿宋_GB2312" w:hAnsi="仿宋_GB2312" w:eastAsia="仿宋_GB2312" w:cs="仿宋_GB2312"/>
                <w:kern w:val="0"/>
                <w:sz w:val="15"/>
                <w:szCs w:val="15"/>
              </w:rPr>
            </w:pPr>
          </w:p>
        </w:tc>
        <w:tc>
          <w:tcPr>
            <w:tcW w:w="638" w:type="dxa"/>
            <w:tcBorders>
              <w:top w:val="nil"/>
              <w:left w:val="nil"/>
              <w:bottom w:val="single" w:color="auto" w:sz="4" w:space="0"/>
              <w:right w:val="single" w:color="auto" w:sz="4" w:space="0"/>
            </w:tcBorders>
            <w:vAlign w:val="center"/>
          </w:tcPr>
          <w:p w14:paraId="3C27CC31">
            <w:pPr>
              <w:widowControl/>
              <w:spacing w:line="240" w:lineRule="exact"/>
              <w:jc w:val="center"/>
              <w:rPr>
                <w:rFonts w:ascii="仿宋_GB2312" w:hAnsi="仿宋_GB2312" w:eastAsia="仿宋_GB2312" w:cs="仿宋_GB2312"/>
                <w:kern w:val="0"/>
                <w:sz w:val="15"/>
                <w:szCs w:val="15"/>
              </w:rPr>
            </w:pPr>
            <w:r>
              <w:rPr>
                <w:rFonts w:hint="eastAsia" w:ascii="仿宋_GB2312" w:hAnsi="仿宋_GB2312" w:eastAsia="仿宋_GB2312" w:cs="仿宋_GB2312"/>
                <w:kern w:val="0"/>
                <w:sz w:val="15"/>
                <w:szCs w:val="15"/>
              </w:rPr>
              <w:t>—</w:t>
            </w:r>
          </w:p>
        </w:tc>
        <w:tc>
          <w:tcPr>
            <w:tcW w:w="899" w:type="dxa"/>
            <w:tcBorders>
              <w:top w:val="single" w:color="auto" w:sz="4" w:space="0"/>
              <w:left w:val="nil"/>
              <w:bottom w:val="single" w:color="auto" w:sz="4" w:space="0"/>
              <w:right w:val="single" w:color="auto" w:sz="4" w:space="0"/>
            </w:tcBorders>
            <w:vAlign w:val="center"/>
          </w:tcPr>
          <w:p w14:paraId="67B7BB83">
            <w:pPr>
              <w:widowControl/>
              <w:spacing w:line="240" w:lineRule="exact"/>
              <w:jc w:val="center"/>
              <w:rPr>
                <w:rFonts w:ascii="仿宋_GB2312" w:hAnsi="仿宋_GB2312" w:eastAsia="仿宋_GB2312" w:cs="仿宋_GB2312"/>
                <w:kern w:val="0"/>
                <w:sz w:val="15"/>
                <w:szCs w:val="15"/>
              </w:rPr>
            </w:pPr>
          </w:p>
        </w:tc>
        <w:tc>
          <w:tcPr>
            <w:tcW w:w="1413" w:type="dxa"/>
            <w:tcBorders>
              <w:top w:val="nil"/>
              <w:left w:val="nil"/>
              <w:bottom w:val="single" w:color="auto" w:sz="4" w:space="0"/>
              <w:right w:val="single" w:color="auto" w:sz="4" w:space="0"/>
            </w:tcBorders>
            <w:vAlign w:val="center"/>
          </w:tcPr>
          <w:p w14:paraId="3ACCD84E">
            <w:pPr>
              <w:widowControl/>
              <w:spacing w:line="240" w:lineRule="exact"/>
              <w:jc w:val="center"/>
              <w:rPr>
                <w:rFonts w:ascii="仿宋_GB2312" w:hAnsi="仿宋_GB2312" w:eastAsia="仿宋_GB2312" w:cs="仿宋_GB2312"/>
                <w:kern w:val="0"/>
                <w:sz w:val="15"/>
                <w:szCs w:val="15"/>
              </w:rPr>
            </w:pPr>
            <w:r>
              <w:rPr>
                <w:rFonts w:hint="eastAsia" w:ascii="仿宋_GB2312" w:hAnsi="仿宋_GB2312" w:eastAsia="仿宋_GB2312" w:cs="仿宋_GB2312"/>
                <w:kern w:val="0"/>
                <w:sz w:val="15"/>
                <w:szCs w:val="15"/>
              </w:rPr>
              <w:t>—</w:t>
            </w:r>
          </w:p>
        </w:tc>
      </w:tr>
      <w:tr w14:paraId="2FF11E63">
        <w:tblPrEx>
          <w:tblCellMar>
            <w:top w:w="0" w:type="dxa"/>
            <w:left w:w="108" w:type="dxa"/>
            <w:bottom w:w="0" w:type="dxa"/>
            <w:right w:w="108" w:type="dxa"/>
          </w:tblCellMar>
        </w:tblPrEx>
        <w:trPr>
          <w:trHeight w:val="291" w:hRule="exact"/>
          <w:jc w:val="center"/>
        </w:trPr>
        <w:tc>
          <w:tcPr>
            <w:tcW w:w="534" w:type="dxa"/>
            <w:vMerge w:val="restart"/>
            <w:tcBorders>
              <w:top w:val="nil"/>
              <w:left w:val="single" w:color="auto" w:sz="4" w:space="0"/>
              <w:bottom w:val="single" w:color="auto" w:sz="4" w:space="0"/>
              <w:right w:val="single" w:color="auto" w:sz="4" w:space="0"/>
            </w:tcBorders>
            <w:vAlign w:val="center"/>
          </w:tcPr>
          <w:p w14:paraId="2ED2AE64">
            <w:pPr>
              <w:widowControl/>
              <w:spacing w:line="240" w:lineRule="exact"/>
              <w:jc w:val="center"/>
              <w:rPr>
                <w:rFonts w:ascii="仿宋_GB2312" w:hAnsi="仿宋_GB2312" w:eastAsia="仿宋_GB2312" w:cs="仿宋_GB2312"/>
                <w:kern w:val="0"/>
                <w:sz w:val="15"/>
                <w:szCs w:val="15"/>
              </w:rPr>
            </w:pPr>
            <w:r>
              <w:rPr>
                <w:rFonts w:hint="eastAsia" w:ascii="仿宋_GB2312" w:hAnsi="仿宋_GB2312" w:eastAsia="仿宋_GB2312" w:cs="仿宋_GB2312"/>
                <w:kern w:val="0"/>
                <w:sz w:val="15"/>
                <w:szCs w:val="15"/>
              </w:rPr>
              <w:t>年度总体目标</w:t>
            </w:r>
          </w:p>
        </w:tc>
        <w:tc>
          <w:tcPr>
            <w:tcW w:w="4563" w:type="dxa"/>
            <w:gridSpan w:val="5"/>
            <w:tcBorders>
              <w:top w:val="single" w:color="auto" w:sz="4" w:space="0"/>
              <w:left w:val="nil"/>
              <w:bottom w:val="single" w:color="auto" w:sz="4" w:space="0"/>
              <w:right w:val="single" w:color="auto" w:sz="4" w:space="0"/>
            </w:tcBorders>
            <w:vAlign w:val="center"/>
          </w:tcPr>
          <w:p w14:paraId="51832D7B">
            <w:pPr>
              <w:widowControl/>
              <w:spacing w:line="240" w:lineRule="exact"/>
              <w:jc w:val="center"/>
              <w:rPr>
                <w:rFonts w:ascii="仿宋_GB2312" w:hAnsi="仿宋_GB2312" w:eastAsia="仿宋_GB2312" w:cs="仿宋_GB2312"/>
                <w:kern w:val="0"/>
                <w:sz w:val="15"/>
                <w:szCs w:val="15"/>
              </w:rPr>
            </w:pPr>
            <w:r>
              <w:rPr>
                <w:rFonts w:hint="eastAsia" w:ascii="仿宋_GB2312" w:hAnsi="仿宋_GB2312" w:eastAsia="仿宋_GB2312" w:cs="仿宋_GB2312"/>
                <w:kern w:val="0"/>
                <w:sz w:val="15"/>
                <w:szCs w:val="15"/>
              </w:rPr>
              <w:t>预期目标</w:t>
            </w:r>
          </w:p>
        </w:tc>
        <w:tc>
          <w:tcPr>
            <w:tcW w:w="3963" w:type="dxa"/>
            <w:gridSpan w:val="4"/>
            <w:tcBorders>
              <w:top w:val="single" w:color="auto" w:sz="4" w:space="0"/>
              <w:left w:val="nil"/>
              <w:bottom w:val="single" w:color="auto" w:sz="4" w:space="0"/>
              <w:right w:val="single" w:color="auto" w:sz="4" w:space="0"/>
            </w:tcBorders>
            <w:vAlign w:val="center"/>
          </w:tcPr>
          <w:p w14:paraId="6FFF7C50">
            <w:pPr>
              <w:widowControl/>
              <w:spacing w:line="240" w:lineRule="exact"/>
              <w:jc w:val="center"/>
              <w:rPr>
                <w:rFonts w:ascii="仿宋_GB2312" w:hAnsi="仿宋_GB2312" w:eastAsia="仿宋_GB2312" w:cs="仿宋_GB2312"/>
                <w:kern w:val="0"/>
                <w:sz w:val="15"/>
                <w:szCs w:val="15"/>
              </w:rPr>
            </w:pPr>
            <w:r>
              <w:rPr>
                <w:rFonts w:hint="eastAsia" w:ascii="仿宋_GB2312" w:hAnsi="仿宋_GB2312" w:eastAsia="仿宋_GB2312" w:cs="仿宋_GB2312"/>
                <w:kern w:val="0"/>
                <w:sz w:val="15"/>
                <w:szCs w:val="15"/>
              </w:rPr>
              <w:t>实际完成情况</w:t>
            </w:r>
          </w:p>
        </w:tc>
      </w:tr>
      <w:tr w14:paraId="6BF3558D">
        <w:tblPrEx>
          <w:tblCellMar>
            <w:top w:w="0" w:type="dxa"/>
            <w:left w:w="108" w:type="dxa"/>
            <w:bottom w:w="0" w:type="dxa"/>
            <w:right w:w="108" w:type="dxa"/>
          </w:tblCellMar>
        </w:tblPrEx>
        <w:trPr>
          <w:trHeight w:val="1656" w:hRule="exact"/>
          <w:jc w:val="center"/>
        </w:trPr>
        <w:tc>
          <w:tcPr>
            <w:tcW w:w="534" w:type="dxa"/>
            <w:vMerge w:val="continue"/>
            <w:tcBorders>
              <w:top w:val="nil"/>
              <w:left w:val="single" w:color="auto" w:sz="4" w:space="0"/>
              <w:bottom w:val="single" w:color="auto" w:sz="4" w:space="0"/>
              <w:right w:val="single" w:color="auto" w:sz="4" w:space="0"/>
            </w:tcBorders>
            <w:vAlign w:val="center"/>
          </w:tcPr>
          <w:p w14:paraId="48A63DF2">
            <w:pPr>
              <w:widowControl/>
              <w:spacing w:line="240" w:lineRule="exact"/>
              <w:jc w:val="center"/>
              <w:rPr>
                <w:rFonts w:ascii="仿宋_GB2312" w:hAnsi="仿宋_GB2312" w:eastAsia="仿宋_GB2312" w:cs="仿宋_GB2312"/>
                <w:kern w:val="0"/>
                <w:sz w:val="15"/>
                <w:szCs w:val="15"/>
              </w:rPr>
            </w:pPr>
          </w:p>
        </w:tc>
        <w:tc>
          <w:tcPr>
            <w:tcW w:w="4563" w:type="dxa"/>
            <w:gridSpan w:val="5"/>
            <w:tcBorders>
              <w:top w:val="single" w:color="auto" w:sz="4" w:space="0"/>
              <w:left w:val="nil"/>
              <w:bottom w:val="single" w:color="auto" w:sz="4" w:space="0"/>
              <w:right w:val="single" w:color="auto" w:sz="4" w:space="0"/>
            </w:tcBorders>
          </w:tcPr>
          <w:p w14:paraId="2D21060F">
            <w:pPr>
              <w:widowControl/>
              <w:spacing w:line="240" w:lineRule="exact"/>
              <w:rPr>
                <w:rFonts w:ascii="仿宋_GB2312" w:hAnsi="仿宋_GB2312" w:eastAsia="仿宋_GB2312" w:cs="仿宋_GB2312"/>
                <w:kern w:val="0"/>
                <w:sz w:val="15"/>
                <w:szCs w:val="15"/>
              </w:rPr>
            </w:pPr>
            <w:r>
              <w:rPr>
                <w:rFonts w:hint="eastAsia" w:ascii="仿宋_GB2312" w:hAnsi="仿宋_GB2312" w:eastAsia="仿宋_GB2312" w:cs="仿宋_GB2312"/>
                <w:sz w:val="15"/>
                <w:szCs w:val="15"/>
                <w:lang w:val="zh-CN"/>
              </w:rPr>
              <w:t>对社文所日常业务和行政管理中涉及的一般法律问题提供法律咨询、提出分析建议或意见，已经面临或者可能发生的纠纷，进行法律论证，提出解决方案，参与协商、调解。</w:t>
            </w:r>
          </w:p>
        </w:tc>
        <w:tc>
          <w:tcPr>
            <w:tcW w:w="3963" w:type="dxa"/>
            <w:gridSpan w:val="4"/>
            <w:tcBorders>
              <w:top w:val="single" w:color="auto" w:sz="4" w:space="0"/>
              <w:left w:val="nil"/>
              <w:bottom w:val="single" w:color="auto" w:sz="4" w:space="0"/>
              <w:right w:val="single" w:color="auto" w:sz="4" w:space="0"/>
            </w:tcBorders>
          </w:tcPr>
          <w:p w14:paraId="35CD57E2">
            <w:pPr>
              <w:widowControl/>
              <w:rPr>
                <w:rFonts w:ascii="仿宋_GB2312" w:hAnsi="仿宋_GB2312" w:eastAsia="仿宋_GB2312" w:cs="仿宋_GB2312"/>
                <w:kern w:val="0"/>
                <w:sz w:val="15"/>
                <w:szCs w:val="15"/>
              </w:rPr>
            </w:pPr>
            <w:r>
              <w:rPr>
                <w:rFonts w:hint="eastAsia" w:ascii="仿宋_GB2312" w:hAnsi="仿宋_GB2312" w:eastAsia="仿宋_GB2312" w:cs="仿宋_GB2312"/>
                <w:sz w:val="15"/>
                <w:szCs w:val="15"/>
                <w:lang w:val="zh-CN"/>
              </w:rPr>
              <w:t>对社文所日常业务和行政管理中涉及的一般法律问题提供法律咨询、提出分析建议或意见，已经面临或者可能发生的纠纷，进行法律论证，提出解决方案，参与协商、调解。</w:t>
            </w:r>
          </w:p>
        </w:tc>
      </w:tr>
      <w:tr w14:paraId="428B11FB">
        <w:tblPrEx>
          <w:tblCellMar>
            <w:top w:w="0" w:type="dxa"/>
            <w:left w:w="108" w:type="dxa"/>
            <w:bottom w:w="0" w:type="dxa"/>
            <w:right w:w="108" w:type="dxa"/>
          </w:tblCellMar>
        </w:tblPrEx>
        <w:trPr>
          <w:trHeight w:val="517" w:hRule="exact"/>
          <w:jc w:val="center"/>
        </w:trPr>
        <w:tc>
          <w:tcPr>
            <w:tcW w:w="534" w:type="dxa"/>
            <w:vMerge w:val="restart"/>
            <w:tcBorders>
              <w:top w:val="nil"/>
              <w:left w:val="single" w:color="auto" w:sz="4" w:space="0"/>
              <w:right w:val="single" w:color="auto" w:sz="4" w:space="0"/>
            </w:tcBorders>
            <w:vAlign w:val="center"/>
          </w:tcPr>
          <w:p w14:paraId="0FB9F3D2">
            <w:pPr>
              <w:widowControl/>
              <w:spacing w:line="240" w:lineRule="exact"/>
              <w:jc w:val="center"/>
              <w:rPr>
                <w:rFonts w:ascii="仿宋_GB2312" w:hAnsi="仿宋_GB2312" w:eastAsia="仿宋_GB2312" w:cs="仿宋_GB2312"/>
                <w:kern w:val="0"/>
                <w:sz w:val="15"/>
                <w:szCs w:val="15"/>
              </w:rPr>
            </w:pPr>
            <w:r>
              <w:rPr>
                <w:rFonts w:hint="eastAsia" w:ascii="仿宋_GB2312" w:hAnsi="仿宋_GB2312" w:eastAsia="仿宋_GB2312" w:cs="仿宋_GB2312"/>
                <w:kern w:val="0"/>
                <w:sz w:val="15"/>
                <w:szCs w:val="15"/>
              </w:rPr>
              <w:t>绩</w:t>
            </w:r>
            <w:r>
              <w:rPr>
                <w:rFonts w:hint="eastAsia" w:ascii="仿宋_GB2312" w:hAnsi="仿宋_GB2312" w:eastAsia="仿宋_GB2312" w:cs="仿宋_GB2312"/>
                <w:kern w:val="0"/>
                <w:sz w:val="15"/>
                <w:szCs w:val="15"/>
              </w:rPr>
              <w:br w:type="textWrapping"/>
            </w:r>
            <w:r>
              <w:rPr>
                <w:rFonts w:hint="eastAsia" w:ascii="仿宋_GB2312" w:hAnsi="仿宋_GB2312" w:eastAsia="仿宋_GB2312" w:cs="仿宋_GB2312"/>
                <w:kern w:val="0"/>
                <w:sz w:val="15"/>
                <w:szCs w:val="15"/>
              </w:rPr>
              <w:t>效</w:t>
            </w:r>
            <w:r>
              <w:rPr>
                <w:rFonts w:hint="eastAsia" w:ascii="仿宋_GB2312" w:hAnsi="仿宋_GB2312" w:eastAsia="仿宋_GB2312" w:cs="仿宋_GB2312"/>
                <w:kern w:val="0"/>
                <w:sz w:val="15"/>
                <w:szCs w:val="15"/>
              </w:rPr>
              <w:br w:type="textWrapping"/>
            </w:r>
            <w:r>
              <w:rPr>
                <w:rFonts w:hint="eastAsia" w:ascii="仿宋_GB2312" w:hAnsi="仿宋_GB2312" w:eastAsia="仿宋_GB2312" w:cs="仿宋_GB2312"/>
                <w:kern w:val="0"/>
                <w:sz w:val="15"/>
                <w:szCs w:val="15"/>
              </w:rPr>
              <w:t>指</w:t>
            </w:r>
            <w:r>
              <w:rPr>
                <w:rFonts w:hint="eastAsia" w:ascii="仿宋_GB2312" w:hAnsi="仿宋_GB2312" w:eastAsia="仿宋_GB2312" w:cs="仿宋_GB2312"/>
                <w:kern w:val="0"/>
                <w:sz w:val="15"/>
                <w:szCs w:val="15"/>
              </w:rPr>
              <w:br w:type="textWrapping"/>
            </w:r>
            <w:r>
              <w:rPr>
                <w:rFonts w:hint="eastAsia" w:ascii="仿宋_GB2312" w:hAnsi="仿宋_GB2312" w:eastAsia="仿宋_GB2312" w:cs="仿宋_GB2312"/>
                <w:kern w:val="0"/>
                <w:sz w:val="15"/>
                <w:szCs w:val="15"/>
              </w:rPr>
              <w:t>标</w:t>
            </w:r>
          </w:p>
        </w:tc>
        <w:tc>
          <w:tcPr>
            <w:tcW w:w="844" w:type="dxa"/>
            <w:tcBorders>
              <w:top w:val="nil"/>
              <w:left w:val="nil"/>
              <w:bottom w:val="single" w:color="auto" w:sz="4" w:space="0"/>
              <w:right w:val="single" w:color="auto" w:sz="4" w:space="0"/>
            </w:tcBorders>
            <w:vAlign w:val="center"/>
          </w:tcPr>
          <w:p w14:paraId="6977564D">
            <w:pPr>
              <w:widowControl/>
              <w:spacing w:line="240" w:lineRule="exact"/>
              <w:jc w:val="center"/>
              <w:rPr>
                <w:rFonts w:ascii="仿宋_GB2312" w:hAnsi="仿宋_GB2312" w:eastAsia="仿宋_GB2312" w:cs="仿宋_GB2312"/>
                <w:kern w:val="0"/>
                <w:sz w:val="15"/>
                <w:szCs w:val="15"/>
              </w:rPr>
            </w:pPr>
            <w:r>
              <w:rPr>
                <w:rFonts w:hint="eastAsia" w:ascii="仿宋_GB2312" w:hAnsi="仿宋_GB2312" w:eastAsia="仿宋_GB2312" w:cs="仿宋_GB2312"/>
                <w:kern w:val="0"/>
                <w:sz w:val="15"/>
                <w:szCs w:val="15"/>
              </w:rPr>
              <w:t>一级指标</w:t>
            </w:r>
          </w:p>
        </w:tc>
        <w:tc>
          <w:tcPr>
            <w:tcW w:w="1475" w:type="dxa"/>
            <w:tcBorders>
              <w:top w:val="nil"/>
              <w:left w:val="nil"/>
              <w:bottom w:val="single" w:color="auto" w:sz="4" w:space="0"/>
              <w:right w:val="single" w:color="auto" w:sz="4" w:space="0"/>
            </w:tcBorders>
            <w:vAlign w:val="center"/>
          </w:tcPr>
          <w:p w14:paraId="69F15B13">
            <w:pPr>
              <w:widowControl/>
              <w:spacing w:line="240" w:lineRule="exact"/>
              <w:jc w:val="center"/>
              <w:rPr>
                <w:rFonts w:ascii="仿宋_GB2312" w:hAnsi="仿宋_GB2312" w:eastAsia="仿宋_GB2312" w:cs="仿宋_GB2312"/>
                <w:kern w:val="0"/>
                <w:sz w:val="15"/>
                <w:szCs w:val="15"/>
              </w:rPr>
            </w:pPr>
            <w:r>
              <w:rPr>
                <w:rFonts w:hint="eastAsia" w:ascii="仿宋_GB2312" w:hAnsi="仿宋_GB2312" w:eastAsia="仿宋_GB2312" w:cs="仿宋_GB2312"/>
                <w:kern w:val="0"/>
                <w:sz w:val="15"/>
                <w:szCs w:val="15"/>
              </w:rPr>
              <w:t>二级指标</w:t>
            </w:r>
          </w:p>
        </w:tc>
        <w:tc>
          <w:tcPr>
            <w:tcW w:w="1122" w:type="dxa"/>
            <w:gridSpan w:val="2"/>
            <w:tcBorders>
              <w:top w:val="single" w:color="auto" w:sz="4" w:space="0"/>
              <w:left w:val="nil"/>
              <w:bottom w:val="single" w:color="auto" w:sz="4" w:space="0"/>
              <w:right w:val="single" w:color="auto" w:sz="4" w:space="0"/>
            </w:tcBorders>
            <w:vAlign w:val="center"/>
          </w:tcPr>
          <w:p w14:paraId="122374D5">
            <w:pPr>
              <w:widowControl/>
              <w:spacing w:line="240" w:lineRule="exact"/>
              <w:jc w:val="center"/>
              <w:rPr>
                <w:rFonts w:ascii="仿宋_GB2312" w:hAnsi="仿宋_GB2312" w:eastAsia="仿宋_GB2312" w:cs="仿宋_GB2312"/>
                <w:kern w:val="0"/>
                <w:sz w:val="15"/>
                <w:szCs w:val="15"/>
              </w:rPr>
            </w:pPr>
            <w:r>
              <w:rPr>
                <w:rFonts w:hint="eastAsia" w:ascii="仿宋_GB2312" w:hAnsi="仿宋_GB2312" w:eastAsia="仿宋_GB2312" w:cs="仿宋_GB2312"/>
                <w:kern w:val="0"/>
                <w:sz w:val="15"/>
                <w:szCs w:val="15"/>
              </w:rPr>
              <w:t>三级指标</w:t>
            </w:r>
          </w:p>
        </w:tc>
        <w:tc>
          <w:tcPr>
            <w:tcW w:w="1122" w:type="dxa"/>
            <w:tcBorders>
              <w:top w:val="nil"/>
              <w:left w:val="nil"/>
              <w:bottom w:val="single" w:color="auto" w:sz="4" w:space="0"/>
              <w:right w:val="single" w:color="auto" w:sz="4" w:space="0"/>
            </w:tcBorders>
            <w:vAlign w:val="center"/>
          </w:tcPr>
          <w:p w14:paraId="58139979">
            <w:pPr>
              <w:widowControl/>
              <w:spacing w:line="240" w:lineRule="exact"/>
              <w:jc w:val="center"/>
              <w:rPr>
                <w:rFonts w:ascii="仿宋_GB2312" w:hAnsi="仿宋_GB2312" w:eastAsia="仿宋_GB2312" w:cs="仿宋_GB2312"/>
                <w:kern w:val="0"/>
                <w:sz w:val="15"/>
                <w:szCs w:val="15"/>
              </w:rPr>
            </w:pPr>
            <w:r>
              <w:rPr>
                <w:rFonts w:hint="eastAsia" w:ascii="仿宋_GB2312" w:hAnsi="仿宋_GB2312" w:eastAsia="仿宋_GB2312" w:cs="仿宋_GB2312"/>
                <w:kern w:val="0"/>
                <w:sz w:val="15"/>
                <w:szCs w:val="15"/>
              </w:rPr>
              <w:t>年度</w:t>
            </w:r>
          </w:p>
          <w:p w14:paraId="27CAD9C7">
            <w:pPr>
              <w:widowControl/>
              <w:spacing w:line="240" w:lineRule="exact"/>
              <w:jc w:val="center"/>
              <w:rPr>
                <w:rFonts w:ascii="仿宋_GB2312" w:hAnsi="仿宋_GB2312" w:eastAsia="仿宋_GB2312" w:cs="仿宋_GB2312"/>
                <w:kern w:val="0"/>
                <w:sz w:val="15"/>
                <w:szCs w:val="15"/>
              </w:rPr>
            </w:pPr>
            <w:r>
              <w:rPr>
                <w:rFonts w:hint="eastAsia" w:ascii="仿宋_GB2312" w:hAnsi="仿宋_GB2312" w:eastAsia="仿宋_GB2312" w:cs="仿宋_GB2312"/>
                <w:kern w:val="0"/>
                <w:sz w:val="15"/>
                <w:szCs w:val="15"/>
              </w:rPr>
              <w:t>指标值</w:t>
            </w:r>
          </w:p>
        </w:tc>
        <w:tc>
          <w:tcPr>
            <w:tcW w:w="1013" w:type="dxa"/>
            <w:tcBorders>
              <w:top w:val="nil"/>
              <w:left w:val="nil"/>
              <w:bottom w:val="single" w:color="auto" w:sz="4" w:space="0"/>
              <w:right w:val="single" w:color="auto" w:sz="4" w:space="0"/>
            </w:tcBorders>
            <w:vAlign w:val="center"/>
          </w:tcPr>
          <w:p w14:paraId="4B7737EB">
            <w:pPr>
              <w:widowControl/>
              <w:spacing w:line="240" w:lineRule="exact"/>
              <w:jc w:val="center"/>
              <w:rPr>
                <w:rFonts w:ascii="仿宋_GB2312" w:hAnsi="仿宋_GB2312" w:eastAsia="仿宋_GB2312" w:cs="仿宋_GB2312"/>
                <w:kern w:val="0"/>
                <w:sz w:val="15"/>
                <w:szCs w:val="15"/>
              </w:rPr>
            </w:pPr>
            <w:r>
              <w:rPr>
                <w:rFonts w:hint="eastAsia" w:ascii="仿宋_GB2312" w:hAnsi="仿宋_GB2312" w:eastAsia="仿宋_GB2312" w:cs="仿宋_GB2312"/>
                <w:kern w:val="0"/>
                <w:sz w:val="15"/>
                <w:szCs w:val="15"/>
              </w:rPr>
              <w:t>实际</w:t>
            </w:r>
          </w:p>
          <w:p w14:paraId="753B571F">
            <w:pPr>
              <w:widowControl/>
              <w:spacing w:line="240" w:lineRule="exact"/>
              <w:jc w:val="center"/>
              <w:rPr>
                <w:rFonts w:ascii="仿宋_GB2312" w:hAnsi="仿宋_GB2312" w:eastAsia="仿宋_GB2312" w:cs="仿宋_GB2312"/>
                <w:kern w:val="0"/>
                <w:sz w:val="15"/>
                <w:szCs w:val="15"/>
              </w:rPr>
            </w:pPr>
            <w:r>
              <w:rPr>
                <w:rFonts w:hint="eastAsia" w:ascii="仿宋_GB2312" w:hAnsi="仿宋_GB2312" w:eastAsia="仿宋_GB2312" w:cs="仿宋_GB2312"/>
                <w:kern w:val="0"/>
                <w:sz w:val="15"/>
                <w:szCs w:val="15"/>
              </w:rPr>
              <w:t>完成值</w:t>
            </w:r>
          </w:p>
        </w:tc>
        <w:tc>
          <w:tcPr>
            <w:tcW w:w="638" w:type="dxa"/>
            <w:tcBorders>
              <w:top w:val="nil"/>
              <w:left w:val="nil"/>
              <w:bottom w:val="single" w:color="auto" w:sz="4" w:space="0"/>
              <w:right w:val="single" w:color="auto" w:sz="4" w:space="0"/>
            </w:tcBorders>
            <w:vAlign w:val="center"/>
          </w:tcPr>
          <w:p w14:paraId="47357EAC">
            <w:pPr>
              <w:widowControl/>
              <w:spacing w:line="240" w:lineRule="exact"/>
              <w:jc w:val="center"/>
              <w:rPr>
                <w:rFonts w:ascii="仿宋_GB2312" w:hAnsi="仿宋_GB2312" w:eastAsia="仿宋_GB2312" w:cs="仿宋_GB2312"/>
                <w:kern w:val="0"/>
                <w:sz w:val="15"/>
                <w:szCs w:val="15"/>
              </w:rPr>
            </w:pPr>
            <w:r>
              <w:rPr>
                <w:rFonts w:hint="eastAsia" w:ascii="仿宋_GB2312" w:hAnsi="仿宋_GB2312" w:eastAsia="仿宋_GB2312" w:cs="仿宋_GB2312"/>
                <w:kern w:val="0"/>
                <w:sz w:val="15"/>
                <w:szCs w:val="15"/>
              </w:rPr>
              <w:t>分值</w:t>
            </w:r>
          </w:p>
        </w:tc>
        <w:tc>
          <w:tcPr>
            <w:tcW w:w="899" w:type="dxa"/>
            <w:tcBorders>
              <w:top w:val="nil"/>
              <w:left w:val="nil"/>
              <w:bottom w:val="single" w:color="auto" w:sz="4" w:space="0"/>
              <w:right w:val="single" w:color="auto" w:sz="4" w:space="0"/>
            </w:tcBorders>
            <w:vAlign w:val="center"/>
          </w:tcPr>
          <w:p w14:paraId="13E20FD2">
            <w:pPr>
              <w:widowControl/>
              <w:spacing w:line="240" w:lineRule="exact"/>
              <w:jc w:val="center"/>
              <w:rPr>
                <w:rFonts w:ascii="仿宋_GB2312" w:hAnsi="仿宋_GB2312" w:eastAsia="仿宋_GB2312" w:cs="仿宋_GB2312"/>
                <w:kern w:val="0"/>
                <w:sz w:val="15"/>
                <w:szCs w:val="15"/>
              </w:rPr>
            </w:pPr>
            <w:r>
              <w:rPr>
                <w:rFonts w:hint="eastAsia" w:ascii="仿宋_GB2312" w:hAnsi="仿宋_GB2312" w:eastAsia="仿宋_GB2312" w:cs="仿宋_GB2312"/>
                <w:kern w:val="0"/>
                <w:sz w:val="15"/>
                <w:szCs w:val="15"/>
              </w:rPr>
              <w:t>得分</w:t>
            </w:r>
          </w:p>
        </w:tc>
        <w:tc>
          <w:tcPr>
            <w:tcW w:w="1413" w:type="dxa"/>
            <w:tcBorders>
              <w:top w:val="single" w:color="auto" w:sz="4" w:space="0"/>
              <w:left w:val="nil"/>
              <w:bottom w:val="single" w:color="auto" w:sz="4" w:space="0"/>
              <w:right w:val="single" w:color="auto" w:sz="4" w:space="0"/>
            </w:tcBorders>
            <w:vAlign w:val="center"/>
          </w:tcPr>
          <w:p w14:paraId="1A4C1D60">
            <w:pPr>
              <w:widowControl/>
              <w:spacing w:line="240" w:lineRule="exact"/>
              <w:jc w:val="center"/>
              <w:rPr>
                <w:rFonts w:ascii="仿宋_GB2312" w:hAnsi="仿宋_GB2312" w:eastAsia="仿宋_GB2312" w:cs="仿宋_GB2312"/>
                <w:kern w:val="0"/>
                <w:sz w:val="15"/>
                <w:szCs w:val="15"/>
              </w:rPr>
            </w:pPr>
            <w:r>
              <w:rPr>
                <w:rFonts w:hint="eastAsia" w:ascii="仿宋_GB2312" w:hAnsi="仿宋_GB2312" w:eastAsia="仿宋_GB2312" w:cs="仿宋_GB2312"/>
                <w:kern w:val="0"/>
                <w:sz w:val="15"/>
                <w:szCs w:val="15"/>
              </w:rPr>
              <w:t>偏差原因分析及改进措施</w:t>
            </w:r>
          </w:p>
        </w:tc>
      </w:tr>
      <w:tr w14:paraId="371A2C30">
        <w:tblPrEx>
          <w:tblCellMar>
            <w:top w:w="0" w:type="dxa"/>
            <w:left w:w="108" w:type="dxa"/>
            <w:bottom w:w="0" w:type="dxa"/>
            <w:right w:w="108" w:type="dxa"/>
          </w:tblCellMar>
        </w:tblPrEx>
        <w:trPr>
          <w:trHeight w:val="863" w:hRule="atLeast"/>
          <w:jc w:val="center"/>
        </w:trPr>
        <w:tc>
          <w:tcPr>
            <w:tcW w:w="534" w:type="dxa"/>
            <w:vMerge w:val="continue"/>
            <w:tcBorders>
              <w:left w:val="single" w:color="auto" w:sz="4" w:space="0"/>
              <w:right w:val="single" w:color="auto" w:sz="4" w:space="0"/>
            </w:tcBorders>
            <w:vAlign w:val="center"/>
          </w:tcPr>
          <w:p w14:paraId="5E626F88">
            <w:pPr>
              <w:widowControl/>
              <w:spacing w:line="240" w:lineRule="exact"/>
              <w:jc w:val="center"/>
              <w:rPr>
                <w:rFonts w:ascii="仿宋_GB2312" w:hAnsi="仿宋_GB2312" w:eastAsia="仿宋_GB2312" w:cs="仿宋_GB2312"/>
                <w:kern w:val="0"/>
                <w:sz w:val="15"/>
                <w:szCs w:val="15"/>
              </w:rPr>
            </w:pPr>
          </w:p>
        </w:tc>
        <w:tc>
          <w:tcPr>
            <w:tcW w:w="844" w:type="dxa"/>
            <w:vMerge w:val="restart"/>
            <w:tcBorders>
              <w:top w:val="nil"/>
              <w:left w:val="single" w:color="auto" w:sz="4" w:space="0"/>
              <w:right w:val="single" w:color="auto" w:sz="4" w:space="0"/>
            </w:tcBorders>
            <w:vAlign w:val="center"/>
          </w:tcPr>
          <w:p w14:paraId="5A944B7F">
            <w:pPr>
              <w:widowControl/>
              <w:spacing w:line="240" w:lineRule="exact"/>
              <w:jc w:val="center"/>
              <w:rPr>
                <w:rFonts w:ascii="仿宋_GB2312" w:hAnsi="仿宋_GB2312" w:eastAsia="仿宋_GB2312" w:cs="仿宋_GB2312"/>
                <w:kern w:val="0"/>
                <w:sz w:val="15"/>
                <w:szCs w:val="15"/>
              </w:rPr>
            </w:pPr>
            <w:r>
              <w:rPr>
                <w:rFonts w:hint="eastAsia" w:ascii="仿宋_GB2312" w:hAnsi="仿宋_GB2312" w:eastAsia="仿宋_GB2312" w:cs="仿宋_GB2312"/>
                <w:kern w:val="0"/>
                <w:sz w:val="15"/>
                <w:szCs w:val="15"/>
              </w:rPr>
              <w:t>产出指标</w:t>
            </w:r>
          </w:p>
        </w:tc>
        <w:tc>
          <w:tcPr>
            <w:tcW w:w="1475" w:type="dxa"/>
            <w:tcBorders>
              <w:top w:val="nil"/>
              <w:left w:val="single" w:color="auto" w:sz="4" w:space="0"/>
              <w:bottom w:val="single" w:color="auto" w:sz="4" w:space="0"/>
              <w:right w:val="single" w:color="auto" w:sz="4" w:space="0"/>
            </w:tcBorders>
            <w:vAlign w:val="center"/>
          </w:tcPr>
          <w:p w14:paraId="70C19772">
            <w:pPr>
              <w:widowControl/>
              <w:spacing w:line="240" w:lineRule="exact"/>
              <w:jc w:val="center"/>
              <w:rPr>
                <w:rFonts w:ascii="仿宋_GB2312" w:hAnsi="仿宋_GB2312" w:eastAsia="仿宋_GB2312" w:cs="仿宋_GB2312"/>
                <w:kern w:val="0"/>
                <w:sz w:val="15"/>
                <w:szCs w:val="15"/>
              </w:rPr>
            </w:pPr>
            <w:r>
              <w:rPr>
                <w:rFonts w:hint="eastAsia" w:ascii="仿宋_GB2312" w:hAnsi="仿宋_GB2312" w:eastAsia="仿宋_GB2312" w:cs="仿宋_GB2312"/>
                <w:kern w:val="0"/>
                <w:sz w:val="15"/>
                <w:szCs w:val="15"/>
              </w:rPr>
              <w:t>数量指标</w:t>
            </w:r>
          </w:p>
        </w:tc>
        <w:tc>
          <w:tcPr>
            <w:tcW w:w="1122" w:type="dxa"/>
            <w:gridSpan w:val="2"/>
            <w:tcBorders>
              <w:top w:val="single" w:color="auto" w:sz="4" w:space="0"/>
              <w:left w:val="nil"/>
              <w:right w:val="single" w:color="auto" w:sz="4" w:space="0"/>
            </w:tcBorders>
            <w:vAlign w:val="center"/>
          </w:tcPr>
          <w:p w14:paraId="12786450">
            <w:pPr>
              <w:spacing w:line="240" w:lineRule="exact"/>
              <w:jc w:val="left"/>
              <w:rPr>
                <w:rFonts w:ascii="仿宋_GB2312" w:hAnsi="仿宋_GB2312" w:eastAsia="仿宋_GB2312" w:cs="仿宋_GB2312"/>
                <w:color w:val="000000"/>
                <w:kern w:val="0"/>
                <w:sz w:val="15"/>
                <w:szCs w:val="15"/>
              </w:rPr>
            </w:pPr>
            <w:r>
              <w:rPr>
                <w:rFonts w:hint="eastAsia" w:ascii="仿宋_GB2312" w:hAnsi="仿宋_GB2312" w:eastAsia="仿宋_GB2312" w:cs="仿宋_GB2312"/>
                <w:kern w:val="0"/>
                <w:sz w:val="15"/>
                <w:szCs w:val="15"/>
              </w:rPr>
              <w:t>起草、修改、审查社文所日常业务活动及行政管理中所需的一般法律文件、范本、合同。</w:t>
            </w:r>
          </w:p>
        </w:tc>
        <w:tc>
          <w:tcPr>
            <w:tcW w:w="1122" w:type="dxa"/>
            <w:tcBorders>
              <w:top w:val="nil"/>
              <w:left w:val="nil"/>
              <w:bottom w:val="single" w:color="auto" w:sz="4" w:space="0"/>
              <w:right w:val="single" w:color="auto" w:sz="4" w:space="0"/>
            </w:tcBorders>
            <w:vAlign w:val="center"/>
          </w:tcPr>
          <w:p w14:paraId="1A6E81F3">
            <w:pPr>
              <w:widowControl/>
              <w:spacing w:line="240" w:lineRule="exact"/>
              <w:jc w:val="center"/>
              <w:rPr>
                <w:rFonts w:ascii="仿宋_GB2312" w:hAnsi="仿宋_GB2312" w:eastAsia="仿宋_GB2312" w:cs="仿宋_GB2312"/>
                <w:kern w:val="0"/>
                <w:sz w:val="15"/>
                <w:szCs w:val="15"/>
              </w:rPr>
            </w:pPr>
            <w:r>
              <w:rPr>
                <w:rFonts w:hint="eastAsia" w:ascii="仿宋_GB2312" w:hAnsi="仿宋_GB2312" w:eastAsia="仿宋_GB2312" w:cs="仿宋_GB2312"/>
                <w:kern w:val="0"/>
                <w:sz w:val="15"/>
                <w:szCs w:val="15"/>
              </w:rPr>
              <w:t>≥98%</w:t>
            </w:r>
          </w:p>
        </w:tc>
        <w:tc>
          <w:tcPr>
            <w:tcW w:w="1013" w:type="dxa"/>
            <w:tcBorders>
              <w:top w:val="nil"/>
              <w:left w:val="nil"/>
              <w:bottom w:val="single" w:color="auto" w:sz="4" w:space="0"/>
              <w:right w:val="single" w:color="auto" w:sz="4" w:space="0"/>
            </w:tcBorders>
            <w:vAlign w:val="center"/>
          </w:tcPr>
          <w:p w14:paraId="301C4260">
            <w:pPr>
              <w:widowControl/>
              <w:spacing w:line="240" w:lineRule="exact"/>
              <w:jc w:val="center"/>
              <w:rPr>
                <w:rFonts w:ascii="仿宋_GB2312" w:hAnsi="仿宋_GB2312" w:eastAsia="仿宋_GB2312" w:cs="仿宋_GB2312"/>
                <w:kern w:val="0"/>
                <w:sz w:val="15"/>
                <w:szCs w:val="15"/>
              </w:rPr>
            </w:pPr>
            <w:r>
              <w:rPr>
                <w:rFonts w:hint="eastAsia" w:ascii="仿宋_GB2312" w:hAnsi="仿宋_GB2312" w:eastAsia="仿宋_GB2312" w:cs="仿宋_GB2312"/>
                <w:kern w:val="0"/>
                <w:sz w:val="15"/>
                <w:szCs w:val="15"/>
              </w:rPr>
              <w:t>≥98%</w:t>
            </w:r>
          </w:p>
        </w:tc>
        <w:tc>
          <w:tcPr>
            <w:tcW w:w="638" w:type="dxa"/>
            <w:tcBorders>
              <w:top w:val="nil"/>
              <w:left w:val="nil"/>
              <w:bottom w:val="single" w:color="auto" w:sz="4" w:space="0"/>
              <w:right w:val="single" w:color="auto" w:sz="4" w:space="0"/>
            </w:tcBorders>
            <w:vAlign w:val="center"/>
          </w:tcPr>
          <w:p w14:paraId="23C69975">
            <w:pPr>
              <w:widowControl/>
              <w:spacing w:line="240" w:lineRule="exact"/>
              <w:jc w:val="center"/>
              <w:rPr>
                <w:rFonts w:ascii="仿宋_GB2312" w:hAnsi="仿宋_GB2312" w:eastAsia="仿宋_GB2312" w:cs="仿宋_GB2312"/>
                <w:kern w:val="0"/>
                <w:sz w:val="15"/>
                <w:szCs w:val="15"/>
              </w:rPr>
            </w:pPr>
            <w:r>
              <w:rPr>
                <w:rFonts w:hint="eastAsia" w:ascii="仿宋_GB2312" w:hAnsi="仿宋_GB2312" w:eastAsia="仿宋_GB2312" w:cs="仿宋_GB2312"/>
                <w:kern w:val="0"/>
                <w:sz w:val="15"/>
                <w:szCs w:val="15"/>
              </w:rPr>
              <w:t>20</w:t>
            </w:r>
          </w:p>
        </w:tc>
        <w:tc>
          <w:tcPr>
            <w:tcW w:w="899" w:type="dxa"/>
            <w:tcBorders>
              <w:top w:val="nil"/>
              <w:left w:val="nil"/>
              <w:bottom w:val="single" w:color="auto" w:sz="4" w:space="0"/>
              <w:right w:val="single" w:color="auto" w:sz="4" w:space="0"/>
            </w:tcBorders>
            <w:vAlign w:val="center"/>
          </w:tcPr>
          <w:p w14:paraId="53CCB9C7">
            <w:pPr>
              <w:widowControl/>
              <w:spacing w:line="240" w:lineRule="exact"/>
              <w:jc w:val="center"/>
              <w:rPr>
                <w:rFonts w:ascii="仿宋_GB2312" w:hAnsi="仿宋_GB2312" w:eastAsia="仿宋_GB2312" w:cs="仿宋_GB2312"/>
                <w:kern w:val="0"/>
                <w:sz w:val="15"/>
                <w:szCs w:val="15"/>
              </w:rPr>
            </w:pPr>
            <w:r>
              <w:rPr>
                <w:rFonts w:hint="eastAsia" w:ascii="仿宋_GB2312" w:hAnsi="仿宋_GB2312" w:eastAsia="仿宋_GB2312" w:cs="仿宋_GB2312"/>
                <w:kern w:val="0"/>
                <w:sz w:val="15"/>
                <w:szCs w:val="15"/>
              </w:rPr>
              <w:t>19</w:t>
            </w:r>
          </w:p>
        </w:tc>
        <w:tc>
          <w:tcPr>
            <w:tcW w:w="1413" w:type="dxa"/>
            <w:tcBorders>
              <w:top w:val="single" w:color="auto" w:sz="4" w:space="0"/>
              <w:left w:val="nil"/>
              <w:right w:val="single" w:color="auto" w:sz="4" w:space="0"/>
            </w:tcBorders>
            <w:vAlign w:val="center"/>
          </w:tcPr>
          <w:p w14:paraId="5EE58B39">
            <w:pPr>
              <w:widowControl/>
              <w:spacing w:line="240" w:lineRule="exact"/>
              <w:jc w:val="center"/>
              <w:rPr>
                <w:rFonts w:ascii="仿宋_GB2312" w:hAnsi="仿宋_GB2312" w:eastAsia="仿宋_GB2312" w:cs="仿宋_GB2312"/>
                <w:kern w:val="0"/>
                <w:sz w:val="15"/>
                <w:szCs w:val="15"/>
              </w:rPr>
            </w:pPr>
          </w:p>
        </w:tc>
      </w:tr>
      <w:tr w14:paraId="5A5EB782">
        <w:tblPrEx>
          <w:tblCellMar>
            <w:top w:w="0" w:type="dxa"/>
            <w:left w:w="108" w:type="dxa"/>
            <w:bottom w:w="0" w:type="dxa"/>
            <w:right w:w="108" w:type="dxa"/>
          </w:tblCellMar>
        </w:tblPrEx>
        <w:trPr>
          <w:trHeight w:val="2888" w:hRule="atLeast"/>
          <w:jc w:val="center"/>
        </w:trPr>
        <w:tc>
          <w:tcPr>
            <w:tcW w:w="534" w:type="dxa"/>
            <w:vMerge w:val="continue"/>
            <w:tcBorders>
              <w:left w:val="single" w:color="auto" w:sz="4" w:space="0"/>
              <w:bottom w:val="single" w:color="auto" w:sz="4" w:space="0"/>
              <w:right w:val="single" w:color="auto" w:sz="4" w:space="0"/>
            </w:tcBorders>
            <w:vAlign w:val="center"/>
          </w:tcPr>
          <w:p w14:paraId="72247EC0">
            <w:pPr>
              <w:widowControl/>
              <w:spacing w:line="240" w:lineRule="exact"/>
              <w:jc w:val="center"/>
              <w:rPr>
                <w:rFonts w:ascii="仿宋_GB2312" w:hAnsi="仿宋_GB2312" w:eastAsia="仿宋_GB2312" w:cs="仿宋_GB2312"/>
                <w:kern w:val="0"/>
                <w:sz w:val="15"/>
                <w:szCs w:val="15"/>
              </w:rPr>
            </w:pPr>
          </w:p>
        </w:tc>
        <w:tc>
          <w:tcPr>
            <w:tcW w:w="844" w:type="dxa"/>
            <w:vMerge w:val="continue"/>
            <w:tcBorders>
              <w:left w:val="single" w:color="auto" w:sz="4" w:space="0"/>
              <w:bottom w:val="single" w:color="auto" w:sz="4" w:space="0"/>
              <w:right w:val="single" w:color="auto" w:sz="4" w:space="0"/>
            </w:tcBorders>
            <w:vAlign w:val="center"/>
          </w:tcPr>
          <w:p w14:paraId="20B26EAD">
            <w:pPr>
              <w:widowControl/>
              <w:spacing w:line="240" w:lineRule="exact"/>
              <w:jc w:val="center"/>
              <w:rPr>
                <w:rFonts w:ascii="仿宋_GB2312" w:hAnsi="仿宋_GB2312" w:eastAsia="仿宋_GB2312" w:cs="仿宋_GB2312"/>
                <w:kern w:val="0"/>
                <w:sz w:val="15"/>
                <w:szCs w:val="15"/>
              </w:rPr>
            </w:pPr>
          </w:p>
        </w:tc>
        <w:tc>
          <w:tcPr>
            <w:tcW w:w="1475" w:type="dxa"/>
            <w:tcBorders>
              <w:top w:val="nil"/>
              <w:left w:val="single" w:color="auto" w:sz="4" w:space="0"/>
              <w:bottom w:val="single" w:color="auto" w:sz="4" w:space="0"/>
              <w:right w:val="single" w:color="auto" w:sz="4" w:space="0"/>
            </w:tcBorders>
            <w:vAlign w:val="center"/>
          </w:tcPr>
          <w:p w14:paraId="75FDB92C">
            <w:pPr>
              <w:widowControl/>
              <w:spacing w:line="240" w:lineRule="exact"/>
              <w:jc w:val="center"/>
              <w:rPr>
                <w:rFonts w:ascii="仿宋_GB2312" w:hAnsi="仿宋_GB2312" w:eastAsia="仿宋_GB2312" w:cs="仿宋_GB2312"/>
                <w:kern w:val="0"/>
                <w:sz w:val="15"/>
                <w:szCs w:val="15"/>
              </w:rPr>
            </w:pPr>
            <w:r>
              <w:rPr>
                <w:rFonts w:hint="eastAsia" w:ascii="仿宋_GB2312" w:hAnsi="仿宋_GB2312" w:eastAsia="仿宋_GB2312" w:cs="仿宋_GB2312"/>
                <w:kern w:val="0"/>
                <w:sz w:val="15"/>
                <w:szCs w:val="15"/>
              </w:rPr>
              <w:t>质量指标</w:t>
            </w:r>
          </w:p>
        </w:tc>
        <w:tc>
          <w:tcPr>
            <w:tcW w:w="1122" w:type="dxa"/>
            <w:gridSpan w:val="2"/>
            <w:tcBorders>
              <w:top w:val="single" w:color="auto" w:sz="4" w:space="0"/>
              <w:left w:val="nil"/>
              <w:bottom w:val="single" w:color="auto" w:sz="4" w:space="0"/>
              <w:right w:val="single" w:color="auto" w:sz="4" w:space="0"/>
            </w:tcBorders>
          </w:tcPr>
          <w:p w14:paraId="2FBC53F1">
            <w:pPr>
              <w:pStyle w:val="8"/>
              <w:rPr>
                <w:rFonts w:ascii="仿宋_GB2312" w:hAnsi="仿宋_GB2312" w:eastAsia="仿宋_GB2312" w:cs="仿宋_GB2312"/>
                <w:sz w:val="15"/>
                <w:szCs w:val="15"/>
              </w:rPr>
            </w:pPr>
            <w:r>
              <w:rPr>
                <w:rFonts w:hint="eastAsia" w:ascii="仿宋_GB2312" w:hAnsi="仿宋_GB2312" w:eastAsia="仿宋_GB2312" w:cs="仿宋_GB2312"/>
                <w:sz w:val="15"/>
                <w:szCs w:val="15"/>
              </w:rPr>
              <w:t>根据社文所具体委托的法律事项的性质，及时委派具有相关法律专业知识和经验的律师负责处理，提供及时周到的服务。</w:t>
            </w:r>
          </w:p>
          <w:p w14:paraId="70E4F768">
            <w:pPr>
              <w:pStyle w:val="8"/>
              <w:rPr>
                <w:rFonts w:ascii="仿宋_GB2312" w:hAnsi="仿宋_GB2312" w:eastAsia="仿宋_GB2312" w:cs="仿宋_GB2312"/>
                <w:sz w:val="15"/>
                <w:szCs w:val="15"/>
              </w:rPr>
            </w:pPr>
          </w:p>
        </w:tc>
        <w:tc>
          <w:tcPr>
            <w:tcW w:w="1122" w:type="dxa"/>
            <w:tcBorders>
              <w:top w:val="single" w:color="auto" w:sz="4" w:space="0"/>
              <w:left w:val="nil"/>
              <w:bottom w:val="single" w:color="auto" w:sz="4" w:space="0"/>
              <w:right w:val="single" w:color="auto" w:sz="4" w:space="0"/>
            </w:tcBorders>
            <w:vAlign w:val="center"/>
          </w:tcPr>
          <w:p w14:paraId="20E97DDC">
            <w:pPr>
              <w:widowControl/>
              <w:spacing w:line="240" w:lineRule="exact"/>
              <w:jc w:val="center"/>
              <w:rPr>
                <w:rFonts w:ascii="仿宋_GB2312" w:hAnsi="仿宋_GB2312" w:eastAsia="仿宋_GB2312" w:cs="仿宋_GB2312"/>
                <w:kern w:val="0"/>
                <w:sz w:val="15"/>
                <w:szCs w:val="15"/>
              </w:rPr>
            </w:pPr>
            <w:r>
              <w:rPr>
                <w:rFonts w:hint="eastAsia" w:ascii="仿宋_GB2312" w:hAnsi="仿宋_GB2312" w:eastAsia="仿宋_GB2312" w:cs="仿宋_GB2312"/>
                <w:kern w:val="0"/>
                <w:sz w:val="15"/>
                <w:szCs w:val="15"/>
              </w:rPr>
              <w:t>≥98%</w:t>
            </w:r>
          </w:p>
        </w:tc>
        <w:tc>
          <w:tcPr>
            <w:tcW w:w="1013" w:type="dxa"/>
            <w:tcBorders>
              <w:top w:val="single" w:color="auto" w:sz="4" w:space="0"/>
              <w:left w:val="nil"/>
              <w:bottom w:val="single" w:color="auto" w:sz="4" w:space="0"/>
              <w:right w:val="single" w:color="auto" w:sz="4" w:space="0"/>
            </w:tcBorders>
            <w:vAlign w:val="center"/>
          </w:tcPr>
          <w:p w14:paraId="4B9272ED">
            <w:pPr>
              <w:widowControl/>
              <w:spacing w:line="240" w:lineRule="exact"/>
              <w:jc w:val="center"/>
              <w:rPr>
                <w:rFonts w:ascii="仿宋_GB2312" w:hAnsi="仿宋_GB2312" w:eastAsia="仿宋_GB2312" w:cs="仿宋_GB2312"/>
                <w:kern w:val="0"/>
                <w:sz w:val="15"/>
                <w:szCs w:val="15"/>
              </w:rPr>
            </w:pPr>
            <w:r>
              <w:rPr>
                <w:rFonts w:hint="eastAsia" w:ascii="仿宋_GB2312" w:hAnsi="仿宋_GB2312" w:eastAsia="仿宋_GB2312" w:cs="仿宋_GB2312"/>
                <w:kern w:val="0"/>
                <w:sz w:val="15"/>
                <w:szCs w:val="15"/>
              </w:rPr>
              <w:t>≥98%</w:t>
            </w:r>
          </w:p>
        </w:tc>
        <w:tc>
          <w:tcPr>
            <w:tcW w:w="638" w:type="dxa"/>
            <w:tcBorders>
              <w:top w:val="single" w:color="auto" w:sz="4" w:space="0"/>
              <w:left w:val="nil"/>
              <w:bottom w:val="single" w:color="auto" w:sz="4" w:space="0"/>
              <w:right w:val="single" w:color="auto" w:sz="4" w:space="0"/>
            </w:tcBorders>
            <w:vAlign w:val="center"/>
          </w:tcPr>
          <w:p w14:paraId="4E836B9A">
            <w:pPr>
              <w:widowControl/>
              <w:spacing w:line="240" w:lineRule="exact"/>
              <w:jc w:val="center"/>
              <w:rPr>
                <w:rFonts w:ascii="仿宋_GB2312" w:hAnsi="仿宋_GB2312" w:eastAsia="仿宋_GB2312" w:cs="仿宋_GB2312"/>
                <w:kern w:val="0"/>
                <w:sz w:val="15"/>
                <w:szCs w:val="15"/>
              </w:rPr>
            </w:pPr>
            <w:r>
              <w:rPr>
                <w:rFonts w:hint="eastAsia" w:ascii="仿宋_GB2312" w:hAnsi="仿宋_GB2312" w:eastAsia="仿宋_GB2312" w:cs="仿宋_GB2312"/>
                <w:kern w:val="0"/>
                <w:sz w:val="15"/>
                <w:szCs w:val="15"/>
              </w:rPr>
              <w:t>10</w:t>
            </w:r>
          </w:p>
        </w:tc>
        <w:tc>
          <w:tcPr>
            <w:tcW w:w="899" w:type="dxa"/>
            <w:tcBorders>
              <w:top w:val="single" w:color="auto" w:sz="4" w:space="0"/>
              <w:left w:val="nil"/>
              <w:bottom w:val="single" w:color="auto" w:sz="4" w:space="0"/>
              <w:right w:val="single" w:color="auto" w:sz="4" w:space="0"/>
            </w:tcBorders>
            <w:vAlign w:val="center"/>
          </w:tcPr>
          <w:p w14:paraId="26518D44">
            <w:pPr>
              <w:widowControl/>
              <w:spacing w:line="240" w:lineRule="exact"/>
              <w:jc w:val="center"/>
              <w:rPr>
                <w:rFonts w:ascii="仿宋_GB2312" w:hAnsi="仿宋_GB2312" w:eastAsia="仿宋_GB2312" w:cs="仿宋_GB2312"/>
                <w:kern w:val="0"/>
                <w:sz w:val="15"/>
                <w:szCs w:val="15"/>
              </w:rPr>
            </w:pPr>
            <w:r>
              <w:rPr>
                <w:rFonts w:hint="eastAsia" w:ascii="仿宋_GB2312" w:hAnsi="仿宋_GB2312" w:eastAsia="仿宋_GB2312" w:cs="仿宋_GB2312"/>
                <w:kern w:val="0"/>
                <w:sz w:val="15"/>
                <w:szCs w:val="15"/>
              </w:rPr>
              <w:t>10</w:t>
            </w:r>
          </w:p>
        </w:tc>
        <w:tc>
          <w:tcPr>
            <w:tcW w:w="1413" w:type="dxa"/>
            <w:tcBorders>
              <w:top w:val="single" w:color="auto" w:sz="4" w:space="0"/>
              <w:left w:val="nil"/>
              <w:bottom w:val="single" w:color="auto" w:sz="4" w:space="0"/>
              <w:right w:val="single" w:color="auto" w:sz="4" w:space="0"/>
            </w:tcBorders>
            <w:vAlign w:val="center"/>
          </w:tcPr>
          <w:p w14:paraId="166A0ECD">
            <w:pPr>
              <w:widowControl/>
              <w:spacing w:line="240" w:lineRule="exact"/>
              <w:jc w:val="center"/>
              <w:rPr>
                <w:rFonts w:ascii="仿宋_GB2312" w:hAnsi="仿宋_GB2312" w:eastAsia="仿宋_GB2312" w:cs="仿宋_GB2312"/>
                <w:kern w:val="0"/>
                <w:sz w:val="15"/>
                <w:szCs w:val="15"/>
              </w:rPr>
            </w:pPr>
          </w:p>
        </w:tc>
      </w:tr>
      <w:tr w14:paraId="5F9EBF17">
        <w:tblPrEx>
          <w:tblCellMar>
            <w:top w:w="0" w:type="dxa"/>
            <w:left w:w="108" w:type="dxa"/>
            <w:bottom w:w="0" w:type="dxa"/>
            <w:right w:w="108" w:type="dxa"/>
          </w:tblCellMar>
        </w:tblPrEx>
        <w:trPr>
          <w:trHeight w:val="863" w:hRule="atLeast"/>
          <w:jc w:val="center"/>
        </w:trPr>
        <w:tc>
          <w:tcPr>
            <w:tcW w:w="534" w:type="dxa"/>
            <w:vMerge w:val="restart"/>
            <w:tcBorders>
              <w:top w:val="single" w:color="auto" w:sz="4" w:space="0"/>
              <w:left w:val="single" w:color="auto" w:sz="4" w:space="0"/>
              <w:bottom w:val="single" w:color="auto" w:sz="4" w:space="0"/>
              <w:right w:val="single" w:color="auto" w:sz="4" w:space="0"/>
            </w:tcBorders>
            <w:vAlign w:val="center"/>
          </w:tcPr>
          <w:p w14:paraId="73AE661F">
            <w:pPr>
              <w:spacing w:line="240" w:lineRule="exact"/>
              <w:jc w:val="center"/>
              <w:rPr>
                <w:rFonts w:ascii="仿宋_GB2312" w:hAnsi="仿宋_GB2312" w:eastAsia="仿宋_GB2312" w:cs="仿宋_GB2312"/>
                <w:kern w:val="0"/>
                <w:sz w:val="15"/>
                <w:szCs w:val="15"/>
              </w:rPr>
            </w:pPr>
            <w:r>
              <w:rPr>
                <w:rFonts w:hint="eastAsia" w:ascii="仿宋_GB2312" w:hAnsi="仿宋_GB2312" w:eastAsia="仿宋_GB2312" w:cs="仿宋_GB2312"/>
                <w:kern w:val="0"/>
                <w:sz w:val="15"/>
                <w:szCs w:val="15"/>
              </w:rPr>
              <w:t>绩</w:t>
            </w:r>
            <w:r>
              <w:rPr>
                <w:rFonts w:hint="eastAsia" w:ascii="仿宋_GB2312" w:hAnsi="仿宋_GB2312" w:eastAsia="仿宋_GB2312" w:cs="仿宋_GB2312"/>
                <w:kern w:val="0"/>
                <w:sz w:val="15"/>
                <w:szCs w:val="15"/>
              </w:rPr>
              <w:br w:type="textWrapping"/>
            </w:r>
            <w:r>
              <w:rPr>
                <w:rFonts w:hint="eastAsia" w:ascii="仿宋_GB2312" w:hAnsi="仿宋_GB2312" w:eastAsia="仿宋_GB2312" w:cs="仿宋_GB2312"/>
                <w:kern w:val="0"/>
                <w:sz w:val="15"/>
                <w:szCs w:val="15"/>
              </w:rPr>
              <w:t>效</w:t>
            </w:r>
            <w:r>
              <w:rPr>
                <w:rFonts w:hint="eastAsia" w:ascii="仿宋_GB2312" w:hAnsi="仿宋_GB2312" w:eastAsia="仿宋_GB2312" w:cs="仿宋_GB2312"/>
                <w:kern w:val="0"/>
                <w:sz w:val="15"/>
                <w:szCs w:val="15"/>
              </w:rPr>
              <w:br w:type="textWrapping"/>
            </w:r>
            <w:r>
              <w:rPr>
                <w:rFonts w:hint="eastAsia" w:ascii="仿宋_GB2312" w:hAnsi="仿宋_GB2312" w:eastAsia="仿宋_GB2312" w:cs="仿宋_GB2312"/>
                <w:kern w:val="0"/>
                <w:sz w:val="15"/>
                <w:szCs w:val="15"/>
              </w:rPr>
              <w:t>指</w:t>
            </w:r>
            <w:r>
              <w:rPr>
                <w:rFonts w:hint="eastAsia" w:ascii="仿宋_GB2312" w:hAnsi="仿宋_GB2312" w:eastAsia="仿宋_GB2312" w:cs="仿宋_GB2312"/>
                <w:kern w:val="0"/>
                <w:sz w:val="15"/>
                <w:szCs w:val="15"/>
              </w:rPr>
              <w:br w:type="textWrapping"/>
            </w:r>
            <w:r>
              <w:rPr>
                <w:rFonts w:hint="eastAsia" w:ascii="仿宋_GB2312" w:hAnsi="仿宋_GB2312" w:eastAsia="仿宋_GB2312" w:cs="仿宋_GB2312"/>
                <w:kern w:val="0"/>
                <w:sz w:val="15"/>
                <w:szCs w:val="15"/>
              </w:rPr>
              <w:t>标</w:t>
            </w:r>
          </w:p>
          <w:p w14:paraId="6F143C18">
            <w:pPr>
              <w:spacing w:line="240" w:lineRule="exact"/>
              <w:jc w:val="center"/>
              <w:rPr>
                <w:rFonts w:ascii="仿宋_GB2312" w:hAnsi="仿宋_GB2312" w:eastAsia="仿宋_GB2312" w:cs="仿宋_GB2312"/>
                <w:kern w:val="0"/>
                <w:sz w:val="15"/>
                <w:szCs w:val="15"/>
              </w:rPr>
            </w:pPr>
          </w:p>
        </w:tc>
        <w:tc>
          <w:tcPr>
            <w:tcW w:w="844" w:type="dxa"/>
            <w:vMerge w:val="restart"/>
            <w:tcBorders>
              <w:top w:val="single" w:color="auto" w:sz="4" w:space="0"/>
              <w:left w:val="single" w:color="auto" w:sz="4" w:space="0"/>
              <w:bottom w:val="single" w:color="auto" w:sz="4" w:space="0"/>
              <w:right w:val="single" w:color="auto" w:sz="4" w:space="0"/>
            </w:tcBorders>
            <w:vAlign w:val="center"/>
          </w:tcPr>
          <w:p w14:paraId="373F0FA2">
            <w:pPr>
              <w:spacing w:line="240" w:lineRule="exact"/>
              <w:jc w:val="center"/>
              <w:rPr>
                <w:rFonts w:ascii="仿宋_GB2312" w:hAnsi="仿宋_GB2312" w:eastAsia="仿宋_GB2312" w:cs="仿宋_GB2312"/>
                <w:kern w:val="0"/>
                <w:sz w:val="15"/>
                <w:szCs w:val="15"/>
              </w:rPr>
            </w:pPr>
            <w:r>
              <w:rPr>
                <w:rFonts w:hint="eastAsia" w:ascii="仿宋_GB2312" w:hAnsi="仿宋_GB2312" w:eastAsia="仿宋_GB2312" w:cs="仿宋_GB2312"/>
                <w:kern w:val="0"/>
                <w:sz w:val="15"/>
                <w:szCs w:val="15"/>
              </w:rPr>
              <w:t>产出指标</w:t>
            </w:r>
          </w:p>
        </w:tc>
        <w:tc>
          <w:tcPr>
            <w:tcW w:w="1475" w:type="dxa"/>
            <w:tcBorders>
              <w:top w:val="single" w:color="auto" w:sz="4" w:space="0"/>
              <w:left w:val="single" w:color="auto" w:sz="4" w:space="0"/>
              <w:bottom w:val="single" w:color="auto" w:sz="4" w:space="0"/>
              <w:right w:val="single" w:color="auto" w:sz="4" w:space="0"/>
            </w:tcBorders>
            <w:vAlign w:val="center"/>
          </w:tcPr>
          <w:p w14:paraId="52EC4195">
            <w:pPr>
              <w:widowControl/>
              <w:spacing w:line="240" w:lineRule="exact"/>
              <w:jc w:val="center"/>
              <w:rPr>
                <w:rFonts w:ascii="仿宋_GB2312" w:hAnsi="仿宋_GB2312" w:eastAsia="仿宋_GB2312" w:cs="仿宋_GB2312"/>
                <w:kern w:val="0"/>
                <w:sz w:val="15"/>
                <w:szCs w:val="15"/>
              </w:rPr>
            </w:pPr>
            <w:r>
              <w:rPr>
                <w:rFonts w:hint="eastAsia" w:ascii="仿宋_GB2312" w:hAnsi="仿宋_GB2312" w:eastAsia="仿宋_GB2312" w:cs="仿宋_GB2312"/>
                <w:kern w:val="0"/>
                <w:sz w:val="15"/>
                <w:szCs w:val="15"/>
              </w:rPr>
              <w:t>时效指标</w:t>
            </w:r>
          </w:p>
        </w:tc>
        <w:tc>
          <w:tcPr>
            <w:tcW w:w="1122" w:type="dxa"/>
            <w:gridSpan w:val="2"/>
            <w:tcBorders>
              <w:top w:val="single" w:color="auto" w:sz="4" w:space="0"/>
              <w:left w:val="single" w:color="auto" w:sz="4" w:space="0"/>
              <w:bottom w:val="single" w:color="auto" w:sz="4" w:space="0"/>
              <w:right w:val="single" w:color="auto" w:sz="4" w:space="0"/>
            </w:tcBorders>
            <w:vAlign w:val="center"/>
          </w:tcPr>
          <w:p w14:paraId="297B0AC9">
            <w:pPr>
              <w:spacing w:line="240" w:lineRule="exact"/>
              <w:jc w:val="left"/>
              <w:rPr>
                <w:rFonts w:ascii="仿宋_GB2312" w:hAnsi="仿宋_GB2312" w:eastAsia="仿宋_GB2312" w:cs="仿宋_GB2312"/>
                <w:color w:val="000000"/>
                <w:kern w:val="0"/>
                <w:sz w:val="15"/>
                <w:szCs w:val="15"/>
              </w:rPr>
            </w:pPr>
            <w:r>
              <w:rPr>
                <w:rFonts w:hint="eastAsia" w:ascii="仿宋_GB2312" w:hAnsi="仿宋_GB2312" w:eastAsia="仿宋_GB2312" w:cs="仿宋_GB2312"/>
                <w:sz w:val="15"/>
                <w:szCs w:val="15"/>
              </w:rPr>
              <w:t>取得社文所提供的文件资料后，及时完成委托事项，通报工作进程。</w:t>
            </w:r>
          </w:p>
        </w:tc>
        <w:tc>
          <w:tcPr>
            <w:tcW w:w="1122" w:type="dxa"/>
            <w:tcBorders>
              <w:top w:val="single" w:color="auto" w:sz="4" w:space="0"/>
              <w:left w:val="single" w:color="auto" w:sz="4" w:space="0"/>
              <w:bottom w:val="single" w:color="auto" w:sz="4" w:space="0"/>
              <w:right w:val="single" w:color="auto" w:sz="4" w:space="0"/>
            </w:tcBorders>
            <w:vAlign w:val="center"/>
          </w:tcPr>
          <w:p w14:paraId="2455A972">
            <w:pPr>
              <w:widowControl/>
              <w:spacing w:line="240" w:lineRule="exact"/>
              <w:jc w:val="center"/>
              <w:rPr>
                <w:rFonts w:ascii="仿宋_GB2312" w:hAnsi="仿宋_GB2312" w:eastAsia="仿宋_GB2312" w:cs="仿宋_GB2312"/>
                <w:kern w:val="0"/>
                <w:sz w:val="15"/>
                <w:szCs w:val="15"/>
              </w:rPr>
            </w:pPr>
            <w:r>
              <w:rPr>
                <w:rFonts w:hint="eastAsia" w:ascii="仿宋_GB2312" w:hAnsi="仿宋_GB2312" w:eastAsia="仿宋_GB2312" w:cs="仿宋_GB2312"/>
                <w:kern w:val="0"/>
                <w:sz w:val="15"/>
                <w:szCs w:val="15"/>
              </w:rPr>
              <w:t>≥98%</w:t>
            </w:r>
          </w:p>
        </w:tc>
        <w:tc>
          <w:tcPr>
            <w:tcW w:w="1013" w:type="dxa"/>
            <w:tcBorders>
              <w:top w:val="single" w:color="auto" w:sz="4" w:space="0"/>
              <w:left w:val="single" w:color="auto" w:sz="4" w:space="0"/>
              <w:bottom w:val="single" w:color="auto" w:sz="4" w:space="0"/>
              <w:right w:val="single" w:color="auto" w:sz="4" w:space="0"/>
            </w:tcBorders>
            <w:vAlign w:val="center"/>
          </w:tcPr>
          <w:p w14:paraId="6CF08D12">
            <w:pPr>
              <w:widowControl/>
              <w:spacing w:line="240" w:lineRule="exact"/>
              <w:jc w:val="center"/>
              <w:rPr>
                <w:rFonts w:ascii="仿宋_GB2312" w:hAnsi="仿宋_GB2312" w:eastAsia="仿宋_GB2312" w:cs="仿宋_GB2312"/>
                <w:kern w:val="0"/>
                <w:sz w:val="15"/>
                <w:szCs w:val="15"/>
              </w:rPr>
            </w:pPr>
            <w:r>
              <w:rPr>
                <w:rFonts w:hint="eastAsia" w:ascii="仿宋_GB2312" w:hAnsi="仿宋_GB2312" w:eastAsia="仿宋_GB2312" w:cs="仿宋_GB2312"/>
                <w:kern w:val="0"/>
                <w:sz w:val="15"/>
                <w:szCs w:val="15"/>
              </w:rPr>
              <w:t>≥98%</w:t>
            </w:r>
          </w:p>
        </w:tc>
        <w:tc>
          <w:tcPr>
            <w:tcW w:w="638" w:type="dxa"/>
            <w:tcBorders>
              <w:top w:val="single" w:color="auto" w:sz="4" w:space="0"/>
              <w:left w:val="single" w:color="auto" w:sz="4" w:space="0"/>
              <w:bottom w:val="single" w:color="auto" w:sz="4" w:space="0"/>
              <w:right w:val="single" w:color="auto" w:sz="4" w:space="0"/>
            </w:tcBorders>
            <w:vAlign w:val="center"/>
          </w:tcPr>
          <w:p w14:paraId="1383BE36">
            <w:pPr>
              <w:widowControl/>
              <w:spacing w:line="240" w:lineRule="exact"/>
              <w:jc w:val="center"/>
              <w:rPr>
                <w:rFonts w:ascii="仿宋_GB2312" w:hAnsi="仿宋_GB2312" w:eastAsia="仿宋_GB2312" w:cs="仿宋_GB2312"/>
                <w:kern w:val="0"/>
                <w:sz w:val="15"/>
                <w:szCs w:val="15"/>
              </w:rPr>
            </w:pPr>
            <w:r>
              <w:rPr>
                <w:rFonts w:hint="eastAsia" w:ascii="仿宋_GB2312" w:hAnsi="仿宋_GB2312" w:eastAsia="仿宋_GB2312" w:cs="仿宋_GB2312"/>
                <w:kern w:val="0"/>
                <w:sz w:val="15"/>
                <w:szCs w:val="15"/>
              </w:rPr>
              <w:t>10</w:t>
            </w:r>
          </w:p>
        </w:tc>
        <w:tc>
          <w:tcPr>
            <w:tcW w:w="899" w:type="dxa"/>
            <w:tcBorders>
              <w:top w:val="single" w:color="auto" w:sz="4" w:space="0"/>
              <w:left w:val="single" w:color="auto" w:sz="4" w:space="0"/>
              <w:bottom w:val="single" w:color="auto" w:sz="4" w:space="0"/>
              <w:right w:val="single" w:color="auto" w:sz="4" w:space="0"/>
            </w:tcBorders>
            <w:vAlign w:val="center"/>
          </w:tcPr>
          <w:p w14:paraId="6A7C0944">
            <w:pPr>
              <w:widowControl/>
              <w:spacing w:line="240" w:lineRule="exact"/>
              <w:jc w:val="center"/>
              <w:rPr>
                <w:rFonts w:ascii="仿宋_GB2312" w:hAnsi="仿宋_GB2312" w:eastAsia="仿宋_GB2312" w:cs="仿宋_GB2312"/>
                <w:kern w:val="0"/>
                <w:sz w:val="15"/>
                <w:szCs w:val="15"/>
              </w:rPr>
            </w:pPr>
            <w:r>
              <w:rPr>
                <w:rFonts w:hint="eastAsia" w:ascii="仿宋_GB2312" w:hAnsi="仿宋_GB2312" w:eastAsia="仿宋_GB2312" w:cs="仿宋_GB2312"/>
                <w:kern w:val="0"/>
                <w:sz w:val="15"/>
                <w:szCs w:val="15"/>
              </w:rPr>
              <w:t>10</w:t>
            </w:r>
          </w:p>
        </w:tc>
        <w:tc>
          <w:tcPr>
            <w:tcW w:w="1413" w:type="dxa"/>
            <w:tcBorders>
              <w:top w:val="single" w:color="auto" w:sz="4" w:space="0"/>
              <w:left w:val="single" w:color="auto" w:sz="4" w:space="0"/>
              <w:bottom w:val="single" w:color="auto" w:sz="4" w:space="0"/>
              <w:right w:val="single" w:color="auto" w:sz="4" w:space="0"/>
            </w:tcBorders>
            <w:vAlign w:val="center"/>
          </w:tcPr>
          <w:p w14:paraId="56240F4D">
            <w:pPr>
              <w:widowControl/>
              <w:spacing w:line="240" w:lineRule="exact"/>
              <w:jc w:val="center"/>
              <w:rPr>
                <w:rFonts w:ascii="仿宋_GB2312" w:hAnsi="仿宋_GB2312" w:eastAsia="仿宋_GB2312" w:cs="仿宋_GB2312"/>
                <w:kern w:val="0"/>
                <w:sz w:val="15"/>
                <w:szCs w:val="15"/>
              </w:rPr>
            </w:pPr>
          </w:p>
        </w:tc>
      </w:tr>
      <w:tr w14:paraId="0FC1ABD8">
        <w:tblPrEx>
          <w:tblCellMar>
            <w:top w:w="0" w:type="dxa"/>
            <w:left w:w="108" w:type="dxa"/>
            <w:bottom w:w="0" w:type="dxa"/>
            <w:right w:w="108" w:type="dxa"/>
          </w:tblCellMar>
        </w:tblPrEx>
        <w:trPr>
          <w:trHeight w:val="928" w:hRule="atLeast"/>
          <w:jc w:val="center"/>
        </w:trPr>
        <w:tc>
          <w:tcPr>
            <w:tcW w:w="534" w:type="dxa"/>
            <w:vMerge w:val="continue"/>
            <w:tcBorders>
              <w:top w:val="single" w:color="auto" w:sz="4" w:space="0"/>
              <w:left w:val="single" w:color="auto" w:sz="4" w:space="0"/>
              <w:bottom w:val="single" w:color="auto" w:sz="4" w:space="0"/>
              <w:right w:val="single" w:color="auto" w:sz="4" w:space="0"/>
            </w:tcBorders>
            <w:vAlign w:val="center"/>
          </w:tcPr>
          <w:p w14:paraId="6E24F4BE">
            <w:pPr>
              <w:spacing w:line="240" w:lineRule="exact"/>
              <w:jc w:val="center"/>
              <w:rPr>
                <w:rFonts w:ascii="仿宋_GB2312" w:hAnsi="仿宋_GB2312" w:eastAsia="仿宋_GB2312" w:cs="仿宋_GB2312"/>
                <w:kern w:val="0"/>
                <w:sz w:val="15"/>
                <w:szCs w:val="15"/>
              </w:rPr>
            </w:pPr>
          </w:p>
        </w:tc>
        <w:tc>
          <w:tcPr>
            <w:tcW w:w="844" w:type="dxa"/>
            <w:vMerge w:val="continue"/>
            <w:tcBorders>
              <w:top w:val="single" w:color="auto" w:sz="4" w:space="0"/>
              <w:left w:val="single" w:color="auto" w:sz="4" w:space="0"/>
              <w:bottom w:val="single" w:color="auto" w:sz="4" w:space="0"/>
              <w:right w:val="single" w:color="auto" w:sz="4" w:space="0"/>
            </w:tcBorders>
            <w:vAlign w:val="center"/>
          </w:tcPr>
          <w:p w14:paraId="1294ED8A">
            <w:pPr>
              <w:widowControl/>
              <w:spacing w:line="240" w:lineRule="exact"/>
              <w:jc w:val="center"/>
              <w:rPr>
                <w:rFonts w:ascii="仿宋_GB2312" w:hAnsi="仿宋_GB2312" w:eastAsia="仿宋_GB2312" w:cs="仿宋_GB2312"/>
                <w:kern w:val="0"/>
                <w:sz w:val="15"/>
                <w:szCs w:val="15"/>
              </w:rPr>
            </w:pPr>
          </w:p>
        </w:tc>
        <w:tc>
          <w:tcPr>
            <w:tcW w:w="1475" w:type="dxa"/>
            <w:tcBorders>
              <w:top w:val="single" w:color="auto" w:sz="4" w:space="0"/>
              <w:left w:val="single" w:color="auto" w:sz="4" w:space="0"/>
              <w:bottom w:val="single" w:color="auto" w:sz="4" w:space="0"/>
              <w:right w:val="single" w:color="auto" w:sz="4" w:space="0"/>
            </w:tcBorders>
            <w:vAlign w:val="center"/>
          </w:tcPr>
          <w:p w14:paraId="0DF619EB">
            <w:pPr>
              <w:widowControl/>
              <w:spacing w:line="240" w:lineRule="exact"/>
              <w:jc w:val="center"/>
              <w:rPr>
                <w:rFonts w:ascii="仿宋_GB2312" w:hAnsi="仿宋_GB2312" w:eastAsia="仿宋_GB2312" w:cs="仿宋_GB2312"/>
                <w:kern w:val="0"/>
                <w:sz w:val="15"/>
                <w:szCs w:val="15"/>
              </w:rPr>
            </w:pPr>
            <w:r>
              <w:rPr>
                <w:rFonts w:hint="eastAsia" w:ascii="仿宋_GB2312" w:hAnsi="仿宋_GB2312" w:eastAsia="仿宋_GB2312" w:cs="仿宋_GB2312"/>
                <w:kern w:val="0"/>
                <w:sz w:val="15"/>
                <w:szCs w:val="15"/>
              </w:rPr>
              <w:t>成本指标</w:t>
            </w:r>
          </w:p>
        </w:tc>
        <w:tc>
          <w:tcPr>
            <w:tcW w:w="1122" w:type="dxa"/>
            <w:gridSpan w:val="2"/>
            <w:tcBorders>
              <w:top w:val="single" w:color="auto" w:sz="4" w:space="0"/>
              <w:left w:val="single" w:color="auto" w:sz="4" w:space="0"/>
              <w:bottom w:val="single" w:color="auto" w:sz="4" w:space="0"/>
              <w:right w:val="single" w:color="auto" w:sz="4" w:space="0"/>
            </w:tcBorders>
            <w:vAlign w:val="center"/>
          </w:tcPr>
          <w:p w14:paraId="54BAED6D">
            <w:pPr>
              <w:widowControl/>
              <w:spacing w:line="240" w:lineRule="exact"/>
              <w:rPr>
                <w:rFonts w:ascii="仿宋_GB2312" w:hAnsi="仿宋_GB2312" w:eastAsia="仿宋_GB2312" w:cs="仿宋_GB2312"/>
                <w:color w:val="000000"/>
                <w:kern w:val="0"/>
                <w:sz w:val="15"/>
                <w:szCs w:val="15"/>
              </w:rPr>
            </w:pPr>
          </w:p>
          <w:p w14:paraId="5CF541F6">
            <w:pPr>
              <w:spacing w:line="240" w:lineRule="exact"/>
              <w:rPr>
                <w:rFonts w:ascii="仿宋_GB2312" w:hAnsi="仿宋_GB2312" w:eastAsia="仿宋_GB2312" w:cs="仿宋_GB2312"/>
                <w:color w:val="000000"/>
                <w:kern w:val="0"/>
                <w:sz w:val="15"/>
                <w:szCs w:val="15"/>
              </w:rPr>
            </w:pPr>
            <w:r>
              <w:rPr>
                <w:rFonts w:hint="eastAsia" w:ascii="仿宋_GB2312" w:hAnsi="仿宋_GB2312" w:eastAsia="仿宋_GB2312" w:cs="仿宋_GB2312"/>
                <w:color w:val="000000"/>
                <w:kern w:val="0"/>
                <w:sz w:val="15"/>
                <w:szCs w:val="15"/>
              </w:rPr>
              <w:t>2.00万元</w:t>
            </w:r>
          </w:p>
        </w:tc>
        <w:tc>
          <w:tcPr>
            <w:tcW w:w="1122" w:type="dxa"/>
            <w:tcBorders>
              <w:top w:val="single" w:color="auto" w:sz="4" w:space="0"/>
              <w:left w:val="single" w:color="auto" w:sz="4" w:space="0"/>
              <w:bottom w:val="single" w:color="auto" w:sz="4" w:space="0"/>
              <w:right w:val="single" w:color="auto" w:sz="4" w:space="0"/>
            </w:tcBorders>
            <w:vAlign w:val="center"/>
          </w:tcPr>
          <w:p w14:paraId="2DF92421">
            <w:pPr>
              <w:widowControl/>
              <w:spacing w:line="240" w:lineRule="exact"/>
              <w:rPr>
                <w:rFonts w:ascii="仿宋_GB2312" w:hAnsi="仿宋_GB2312" w:eastAsia="仿宋_GB2312" w:cs="仿宋_GB2312"/>
                <w:kern w:val="0"/>
                <w:sz w:val="15"/>
                <w:szCs w:val="15"/>
              </w:rPr>
            </w:pPr>
          </w:p>
          <w:p w14:paraId="4B1CACA2">
            <w:pPr>
              <w:widowControl/>
              <w:spacing w:line="240" w:lineRule="exact"/>
              <w:rPr>
                <w:rFonts w:ascii="仿宋_GB2312" w:hAnsi="仿宋_GB2312" w:eastAsia="仿宋_GB2312" w:cs="仿宋_GB2312"/>
                <w:kern w:val="0"/>
                <w:sz w:val="15"/>
                <w:szCs w:val="15"/>
              </w:rPr>
            </w:pPr>
            <w:r>
              <w:rPr>
                <w:rFonts w:hint="eastAsia" w:ascii="仿宋_GB2312" w:hAnsi="仿宋_GB2312" w:eastAsia="仿宋_GB2312" w:cs="仿宋_GB2312"/>
                <w:kern w:val="0"/>
                <w:sz w:val="15"/>
                <w:szCs w:val="15"/>
              </w:rPr>
              <w:t>2.00万元</w:t>
            </w:r>
          </w:p>
        </w:tc>
        <w:tc>
          <w:tcPr>
            <w:tcW w:w="1013" w:type="dxa"/>
            <w:tcBorders>
              <w:top w:val="single" w:color="auto" w:sz="4" w:space="0"/>
              <w:left w:val="single" w:color="auto" w:sz="4" w:space="0"/>
              <w:bottom w:val="single" w:color="auto" w:sz="4" w:space="0"/>
              <w:right w:val="single" w:color="auto" w:sz="4" w:space="0"/>
            </w:tcBorders>
            <w:vAlign w:val="center"/>
          </w:tcPr>
          <w:p w14:paraId="482DC560">
            <w:pPr>
              <w:widowControl/>
              <w:spacing w:line="240" w:lineRule="exact"/>
              <w:jc w:val="center"/>
              <w:rPr>
                <w:rFonts w:ascii="仿宋_GB2312" w:hAnsi="仿宋_GB2312" w:eastAsia="仿宋_GB2312" w:cs="仿宋_GB2312"/>
                <w:kern w:val="0"/>
                <w:sz w:val="15"/>
                <w:szCs w:val="15"/>
              </w:rPr>
            </w:pPr>
          </w:p>
          <w:p w14:paraId="23BF64B3">
            <w:pPr>
              <w:widowControl/>
              <w:spacing w:line="240" w:lineRule="exact"/>
              <w:jc w:val="center"/>
              <w:rPr>
                <w:rFonts w:ascii="仿宋_GB2312" w:hAnsi="仿宋_GB2312" w:eastAsia="仿宋_GB2312" w:cs="仿宋_GB2312"/>
                <w:kern w:val="0"/>
                <w:sz w:val="15"/>
                <w:szCs w:val="15"/>
              </w:rPr>
            </w:pPr>
            <w:r>
              <w:rPr>
                <w:rFonts w:hint="eastAsia" w:ascii="仿宋_GB2312" w:hAnsi="仿宋_GB2312" w:eastAsia="仿宋_GB2312" w:cs="仿宋_GB2312"/>
                <w:kern w:val="0"/>
                <w:sz w:val="15"/>
                <w:szCs w:val="15"/>
              </w:rPr>
              <w:t>2.00万元</w:t>
            </w:r>
          </w:p>
        </w:tc>
        <w:tc>
          <w:tcPr>
            <w:tcW w:w="638" w:type="dxa"/>
            <w:tcBorders>
              <w:top w:val="single" w:color="auto" w:sz="4" w:space="0"/>
              <w:left w:val="single" w:color="auto" w:sz="4" w:space="0"/>
              <w:bottom w:val="single" w:color="auto" w:sz="4" w:space="0"/>
              <w:right w:val="single" w:color="auto" w:sz="4" w:space="0"/>
            </w:tcBorders>
            <w:vAlign w:val="center"/>
          </w:tcPr>
          <w:p w14:paraId="6CAF270C">
            <w:pPr>
              <w:widowControl/>
              <w:spacing w:line="240" w:lineRule="exact"/>
              <w:jc w:val="center"/>
              <w:rPr>
                <w:rFonts w:ascii="仿宋_GB2312" w:hAnsi="仿宋_GB2312" w:eastAsia="仿宋_GB2312" w:cs="仿宋_GB2312"/>
                <w:kern w:val="0"/>
                <w:sz w:val="15"/>
                <w:szCs w:val="15"/>
              </w:rPr>
            </w:pPr>
            <w:r>
              <w:rPr>
                <w:rFonts w:hint="eastAsia" w:ascii="仿宋_GB2312" w:hAnsi="仿宋_GB2312" w:eastAsia="仿宋_GB2312" w:cs="仿宋_GB2312"/>
                <w:kern w:val="0"/>
                <w:sz w:val="15"/>
                <w:szCs w:val="15"/>
              </w:rPr>
              <w:t>10</w:t>
            </w:r>
          </w:p>
        </w:tc>
        <w:tc>
          <w:tcPr>
            <w:tcW w:w="899" w:type="dxa"/>
            <w:tcBorders>
              <w:top w:val="single" w:color="auto" w:sz="4" w:space="0"/>
              <w:left w:val="single" w:color="auto" w:sz="4" w:space="0"/>
              <w:bottom w:val="single" w:color="auto" w:sz="4" w:space="0"/>
              <w:right w:val="single" w:color="auto" w:sz="4" w:space="0"/>
            </w:tcBorders>
            <w:vAlign w:val="center"/>
          </w:tcPr>
          <w:p w14:paraId="1BB3FA16">
            <w:pPr>
              <w:widowControl/>
              <w:spacing w:line="240" w:lineRule="exact"/>
              <w:jc w:val="center"/>
              <w:rPr>
                <w:rFonts w:ascii="仿宋_GB2312" w:hAnsi="仿宋_GB2312" w:eastAsia="仿宋_GB2312" w:cs="仿宋_GB2312"/>
                <w:kern w:val="0"/>
                <w:sz w:val="15"/>
                <w:szCs w:val="15"/>
              </w:rPr>
            </w:pPr>
            <w:r>
              <w:rPr>
                <w:rFonts w:hint="eastAsia" w:ascii="仿宋_GB2312" w:hAnsi="仿宋_GB2312" w:eastAsia="仿宋_GB2312" w:cs="仿宋_GB2312"/>
                <w:kern w:val="0"/>
                <w:sz w:val="15"/>
                <w:szCs w:val="15"/>
              </w:rPr>
              <w:t>10</w:t>
            </w:r>
          </w:p>
        </w:tc>
        <w:tc>
          <w:tcPr>
            <w:tcW w:w="1413" w:type="dxa"/>
            <w:tcBorders>
              <w:top w:val="single" w:color="auto" w:sz="4" w:space="0"/>
              <w:left w:val="single" w:color="auto" w:sz="4" w:space="0"/>
              <w:bottom w:val="single" w:color="auto" w:sz="4" w:space="0"/>
              <w:right w:val="single" w:color="auto" w:sz="4" w:space="0"/>
            </w:tcBorders>
            <w:vAlign w:val="center"/>
          </w:tcPr>
          <w:p w14:paraId="021B94FC">
            <w:pPr>
              <w:widowControl/>
              <w:spacing w:line="240" w:lineRule="exact"/>
              <w:jc w:val="center"/>
              <w:rPr>
                <w:rFonts w:ascii="仿宋_GB2312" w:hAnsi="仿宋_GB2312" w:eastAsia="仿宋_GB2312" w:cs="仿宋_GB2312"/>
                <w:kern w:val="0"/>
                <w:sz w:val="15"/>
                <w:szCs w:val="15"/>
              </w:rPr>
            </w:pPr>
          </w:p>
        </w:tc>
      </w:tr>
      <w:tr w14:paraId="3BDD12F2">
        <w:tblPrEx>
          <w:tblCellMar>
            <w:top w:w="0" w:type="dxa"/>
            <w:left w:w="108" w:type="dxa"/>
            <w:bottom w:w="0" w:type="dxa"/>
            <w:right w:w="108" w:type="dxa"/>
          </w:tblCellMar>
        </w:tblPrEx>
        <w:trPr>
          <w:trHeight w:val="863" w:hRule="atLeast"/>
          <w:jc w:val="center"/>
        </w:trPr>
        <w:tc>
          <w:tcPr>
            <w:tcW w:w="534" w:type="dxa"/>
            <w:vMerge w:val="continue"/>
            <w:tcBorders>
              <w:top w:val="single" w:color="auto" w:sz="4" w:space="0"/>
              <w:left w:val="single" w:color="auto" w:sz="4" w:space="0"/>
              <w:right w:val="single" w:color="auto" w:sz="4" w:space="0"/>
            </w:tcBorders>
            <w:vAlign w:val="center"/>
          </w:tcPr>
          <w:p w14:paraId="0344709D">
            <w:pPr>
              <w:spacing w:line="240" w:lineRule="exact"/>
              <w:jc w:val="center"/>
              <w:rPr>
                <w:rFonts w:ascii="仿宋_GB2312" w:hAnsi="仿宋_GB2312" w:eastAsia="仿宋_GB2312" w:cs="仿宋_GB2312"/>
                <w:kern w:val="0"/>
                <w:sz w:val="15"/>
                <w:szCs w:val="15"/>
              </w:rPr>
            </w:pPr>
          </w:p>
        </w:tc>
        <w:tc>
          <w:tcPr>
            <w:tcW w:w="844" w:type="dxa"/>
            <w:vMerge w:val="restart"/>
            <w:tcBorders>
              <w:top w:val="single" w:color="auto" w:sz="4" w:space="0"/>
              <w:left w:val="single" w:color="auto" w:sz="4" w:space="0"/>
              <w:right w:val="single" w:color="auto" w:sz="4" w:space="0"/>
            </w:tcBorders>
            <w:vAlign w:val="center"/>
          </w:tcPr>
          <w:p w14:paraId="533AC5DF">
            <w:pPr>
              <w:widowControl/>
              <w:spacing w:line="240" w:lineRule="exact"/>
              <w:jc w:val="center"/>
              <w:rPr>
                <w:rFonts w:ascii="仿宋_GB2312" w:hAnsi="仿宋_GB2312" w:eastAsia="仿宋_GB2312" w:cs="仿宋_GB2312"/>
                <w:kern w:val="0"/>
                <w:sz w:val="15"/>
                <w:szCs w:val="15"/>
              </w:rPr>
            </w:pPr>
            <w:r>
              <w:rPr>
                <w:rFonts w:hint="eastAsia" w:ascii="仿宋_GB2312" w:hAnsi="仿宋_GB2312" w:eastAsia="仿宋_GB2312" w:cs="仿宋_GB2312"/>
                <w:kern w:val="0"/>
                <w:sz w:val="15"/>
                <w:szCs w:val="15"/>
              </w:rPr>
              <w:t>效益指标</w:t>
            </w:r>
          </w:p>
        </w:tc>
        <w:tc>
          <w:tcPr>
            <w:tcW w:w="1475" w:type="dxa"/>
            <w:tcBorders>
              <w:top w:val="single" w:color="auto" w:sz="4" w:space="0"/>
              <w:left w:val="single" w:color="auto" w:sz="4" w:space="0"/>
              <w:bottom w:val="single" w:color="auto" w:sz="4" w:space="0"/>
              <w:right w:val="single" w:color="auto" w:sz="4" w:space="0"/>
            </w:tcBorders>
            <w:vAlign w:val="center"/>
          </w:tcPr>
          <w:p w14:paraId="4CAC39BC">
            <w:pPr>
              <w:widowControl/>
              <w:spacing w:line="240" w:lineRule="exact"/>
              <w:jc w:val="center"/>
              <w:rPr>
                <w:rFonts w:ascii="仿宋_GB2312" w:hAnsi="仿宋_GB2312" w:eastAsia="仿宋_GB2312" w:cs="仿宋_GB2312"/>
                <w:kern w:val="0"/>
                <w:sz w:val="15"/>
                <w:szCs w:val="15"/>
              </w:rPr>
            </w:pPr>
            <w:r>
              <w:rPr>
                <w:rFonts w:hint="eastAsia" w:ascii="仿宋_GB2312" w:hAnsi="仿宋_GB2312" w:eastAsia="仿宋_GB2312" w:cs="仿宋_GB2312"/>
                <w:kern w:val="0"/>
                <w:sz w:val="15"/>
                <w:szCs w:val="15"/>
              </w:rPr>
              <w:t>经济效益</w:t>
            </w:r>
          </w:p>
          <w:p w14:paraId="2056450B">
            <w:pPr>
              <w:widowControl/>
              <w:spacing w:line="240" w:lineRule="exact"/>
              <w:jc w:val="center"/>
              <w:rPr>
                <w:rFonts w:ascii="仿宋_GB2312" w:hAnsi="仿宋_GB2312" w:eastAsia="仿宋_GB2312" w:cs="仿宋_GB2312"/>
                <w:kern w:val="0"/>
                <w:sz w:val="15"/>
                <w:szCs w:val="15"/>
              </w:rPr>
            </w:pPr>
            <w:r>
              <w:rPr>
                <w:rFonts w:hint="eastAsia" w:ascii="仿宋_GB2312" w:hAnsi="仿宋_GB2312" w:eastAsia="仿宋_GB2312" w:cs="仿宋_GB2312"/>
                <w:kern w:val="0"/>
                <w:sz w:val="15"/>
                <w:szCs w:val="15"/>
              </w:rPr>
              <w:t>指标</w:t>
            </w:r>
          </w:p>
        </w:tc>
        <w:tc>
          <w:tcPr>
            <w:tcW w:w="1122" w:type="dxa"/>
            <w:gridSpan w:val="2"/>
            <w:tcBorders>
              <w:top w:val="single" w:color="auto" w:sz="4" w:space="0"/>
              <w:left w:val="nil"/>
              <w:bottom w:val="single" w:color="auto" w:sz="4" w:space="0"/>
              <w:right w:val="single" w:color="auto" w:sz="4" w:space="0"/>
            </w:tcBorders>
            <w:vAlign w:val="center"/>
          </w:tcPr>
          <w:p w14:paraId="48EAF7DE">
            <w:pPr>
              <w:spacing w:line="240" w:lineRule="exact"/>
              <w:jc w:val="left"/>
              <w:rPr>
                <w:rFonts w:ascii="仿宋_GB2312" w:hAnsi="仿宋_GB2312" w:eastAsia="仿宋_GB2312" w:cs="仿宋_GB2312"/>
                <w:color w:val="000000"/>
                <w:kern w:val="0"/>
                <w:sz w:val="15"/>
                <w:szCs w:val="15"/>
              </w:rPr>
            </w:pPr>
          </w:p>
          <w:p w14:paraId="20BB7915">
            <w:pPr>
              <w:spacing w:line="240" w:lineRule="exact"/>
              <w:jc w:val="left"/>
              <w:rPr>
                <w:rFonts w:ascii="仿宋_GB2312" w:hAnsi="仿宋_GB2312" w:eastAsia="仿宋_GB2312" w:cs="仿宋_GB2312"/>
                <w:color w:val="000000"/>
                <w:kern w:val="0"/>
                <w:sz w:val="15"/>
                <w:szCs w:val="15"/>
              </w:rPr>
            </w:pPr>
            <w:r>
              <w:rPr>
                <w:rFonts w:hint="eastAsia" w:ascii="仿宋_GB2312" w:hAnsi="仿宋_GB2312" w:eastAsia="仿宋_GB2312" w:cs="仿宋_GB2312"/>
                <w:color w:val="000000"/>
                <w:kern w:val="0"/>
                <w:sz w:val="15"/>
                <w:szCs w:val="15"/>
              </w:rPr>
              <w:t>不可估算</w:t>
            </w:r>
          </w:p>
        </w:tc>
        <w:tc>
          <w:tcPr>
            <w:tcW w:w="1122" w:type="dxa"/>
            <w:tcBorders>
              <w:top w:val="single" w:color="auto" w:sz="4" w:space="0"/>
              <w:left w:val="nil"/>
              <w:bottom w:val="single" w:color="auto" w:sz="4" w:space="0"/>
              <w:right w:val="single" w:color="auto" w:sz="4" w:space="0"/>
            </w:tcBorders>
            <w:vAlign w:val="center"/>
          </w:tcPr>
          <w:p w14:paraId="1701017F">
            <w:pPr>
              <w:widowControl/>
              <w:spacing w:line="240" w:lineRule="exact"/>
              <w:jc w:val="center"/>
              <w:rPr>
                <w:rFonts w:ascii="仿宋_GB2312" w:hAnsi="仿宋_GB2312" w:eastAsia="仿宋_GB2312" w:cs="仿宋_GB2312"/>
                <w:kern w:val="0"/>
                <w:sz w:val="15"/>
                <w:szCs w:val="15"/>
              </w:rPr>
            </w:pPr>
          </w:p>
        </w:tc>
        <w:tc>
          <w:tcPr>
            <w:tcW w:w="1013" w:type="dxa"/>
            <w:tcBorders>
              <w:top w:val="single" w:color="auto" w:sz="4" w:space="0"/>
              <w:left w:val="nil"/>
              <w:bottom w:val="single" w:color="auto" w:sz="4" w:space="0"/>
              <w:right w:val="single" w:color="auto" w:sz="4" w:space="0"/>
            </w:tcBorders>
            <w:vAlign w:val="center"/>
          </w:tcPr>
          <w:p w14:paraId="3DDA08E9">
            <w:pPr>
              <w:widowControl/>
              <w:spacing w:line="240" w:lineRule="exact"/>
              <w:jc w:val="center"/>
              <w:rPr>
                <w:rFonts w:ascii="仿宋_GB2312" w:hAnsi="仿宋_GB2312" w:eastAsia="仿宋_GB2312" w:cs="仿宋_GB2312"/>
                <w:kern w:val="0"/>
                <w:sz w:val="15"/>
                <w:szCs w:val="15"/>
              </w:rPr>
            </w:pPr>
          </w:p>
        </w:tc>
        <w:tc>
          <w:tcPr>
            <w:tcW w:w="638" w:type="dxa"/>
            <w:tcBorders>
              <w:top w:val="single" w:color="auto" w:sz="4" w:space="0"/>
              <w:left w:val="nil"/>
              <w:bottom w:val="single" w:color="auto" w:sz="4" w:space="0"/>
              <w:right w:val="single" w:color="auto" w:sz="4" w:space="0"/>
            </w:tcBorders>
            <w:vAlign w:val="center"/>
          </w:tcPr>
          <w:p w14:paraId="71E16ECC">
            <w:pPr>
              <w:widowControl/>
              <w:spacing w:line="240" w:lineRule="exact"/>
              <w:jc w:val="center"/>
              <w:rPr>
                <w:rFonts w:ascii="仿宋_GB2312" w:hAnsi="仿宋_GB2312" w:eastAsia="仿宋_GB2312" w:cs="仿宋_GB2312"/>
                <w:kern w:val="0"/>
                <w:sz w:val="15"/>
                <w:szCs w:val="15"/>
              </w:rPr>
            </w:pPr>
          </w:p>
        </w:tc>
        <w:tc>
          <w:tcPr>
            <w:tcW w:w="899" w:type="dxa"/>
            <w:tcBorders>
              <w:top w:val="single" w:color="auto" w:sz="4" w:space="0"/>
              <w:left w:val="nil"/>
              <w:bottom w:val="single" w:color="auto" w:sz="4" w:space="0"/>
              <w:right w:val="single" w:color="auto" w:sz="4" w:space="0"/>
            </w:tcBorders>
            <w:vAlign w:val="center"/>
          </w:tcPr>
          <w:p w14:paraId="121C6BD6">
            <w:pPr>
              <w:widowControl/>
              <w:spacing w:line="240" w:lineRule="exact"/>
              <w:jc w:val="center"/>
              <w:rPr>
                <w:rFonts w:ascii="仿宋_GB2312" w:hAnsi="仿宋_GB2312" w:eastAsia="仿宋_GB2312" w:cs="仿宋_GB2312"/>
                <w:kern w:val="0"/>
                <w:sz w:val="15"/>
                <w:szCs w:val="15"/>
              </w:rPr>
            </w:pPr>
          </w:p>
        </w:tc>
        <w:tc>
          <w:tcPr>
            <w:tcW w:w="1413" w:type="dxa"/>
            <w:tcBorders>
              <w:top w:val="single" w:color="auto" w:sz="4" w:space="0"/>
              <w:left w:val="nil"/>
              <w:right w:val="single" w:color="auto" w:sz="4" w:space="0"/>
            </w:tcBorders>
            <w:vAlign w:val="center"/>
          </w:tcPr>
          <w:p w14:paraId="67767E3F">
            <w:pPr>
              <w:widowControl/>
              <w:spacing w:line="240" w:lineRule="exact"/>
              <w:jc w:val="center"/>
              <w:rPr>
                <w:rFonts w:ascii="仿宋_GB2312" w:hAnsi="仿宋_GB2312" w:eastAsia="仿宋_GB2312" w:cs="仿宋_GB2312"/>
                <w:kern w:val="0"/>
                <w:sz w:val="15"/>
                <w:szCs w:val="15"/>
              </w:rPr>
            </w:pPr>
          </w:p>
        </w:tc>
      </w:tr>
      <w:tr w14:paraId="342BC448">
        <w:tblPrEx>
          <w:tblCellMar>
            <w:top w:w="0" w:type="dxa"/>
            <w:left w:w="108" w:type="dxa"/>
            <w:bottom w:w="0" w:type="dxa"/>
            <w:right w:w="108" w:type="dxa"/>
          </w:tblCellMar>
        </w:tblPrEx>
        <w:trPr>
          <w:trHeight w:val="863" w:hRule="atLeast"/>
          <w:jc w:val="center"/>
        </w:trPr>
        <w:tc>
          <w:tcPr>
            <w:tcW w:w="534" w:type="dxa"/>
            <w:vMerge w:val="continue"/>
            <w:tcBorders>
              <w:left w:val="single" w:color="auto" w:sz="4" w:space="0"/>
              <w:right w:val="single" w:color="auto" w:sz="4" w:space="0"/>
            </w:tcBorders>
            <w:vAlign w:val="center"/>
          </w:tcPr>
          <w:p w14:paraId="17704151">
            <w:pPr>
              <w:spacing w:line="240" w:lineRule="exact"/>
              <w:jc w:val="center"/>
              <w:rPr>
                <w:rFonts w:ascii="仿宋_GB2312" w:hAnsi="仿宋_GB2312" w:eastAsia="仿宋_GB2312" w:cs="仿宋_GB2312"/>
                <w:kern w:val="0"/>
                <w:sz w:val="15"/>
                <w:szCs w:val="15"/>
              </w:rPr>
            </w:pPr>
          </w:p>
        </w:tc>
        <w:tc>
          <w:tcPr>
            <w:tcW w:w="844" w:type="dxa"/>
            <w:vMerge w:val="continue"/>
            <w:tcBorders>
              <w:left w:val="single" w:color="auto" w:sz="4" w:space="0"/>
              <w:right w:val="single" w:color="auto" w:sz="4" w:space="0"/>
            </w:tcBorders>
            <w:vAlign w:val="center"/>
          </w:tcPr>
          <w:p w14:paraId="48E5DBB2">
            <w:pPr>
              <w:widowControl/>
              <w:spacing w:line="240" w:lineRule="exact"/>
              <w:jc w:val="center"/>
              <w:rPr>
                <w:rFonts w:ascii="仿宋_GB2312" w:hAnsi="仿宋_GB2312" w:eastAsia="仿宋_GB2312" w:cs="仿宋_GB2312"/>
                <w:kern w:val="0"/>
                <w:sz w:val="15"/>
                <w:szCs w:val="15"/>
              </w:rPr>
            </w:pPr>
          </w:p>
        </w:tc>
        <w:tc>
          <w:tcPr>
            <w:tcW w:w="1475" w:type="dxa"/>
            <w:tcBorders>
              <w:top w:val="nil"/>
              <w:left w:val="single" w:color="auto" w:sz="4" w:space="0"/>
              <w:bottom w:val="single" w:color="auto" w:sz="4" w:space="0"/>
              <w:right w:val="single" w:color="auto" w:sz="4" w:space="0"/>
            </w:tcBorders>
            <w:vAlign w:val="center"/>
          </w:tcPr>
          <w:p w14:paraId="17B827BA">
            <w:pPr>
              <w:widowControl/>
              <w:spacing w:line="240" w:lineRule="exact"/>
              <w:jc w:val="center"/>
              <w:rPr>
                <w:rFonts w:ascii="仿宋_GB2312" w:hAnsi="仿宋_GB2312" w:eastAsia="仿宋_GB2312" w:cs="仿宋_GB2312"/>
                <w:kern w:val="0"/>
                <w:sz w:val="15"/>
                <w:szCs w:val="15"/>
              </w:rPr>
            </w:pPr>
            <w:r>
              <w:rPr>
                <w:rFonts w:hint="eastAsia" w:ascii="仿宋_GB2312" w:hAnsi="仿宋_GB2312" w:eastAsia="仿宋_GB2312" w:cs="仿宋_GB2312"/>
                <w:kern w:val="0"/>
                <w:sz w:val="15"/>
                <w:szCs w:val="15"/>
              </w:rPr>
              <w:t>社会效益</w:t>
            </w:r>
          </w:p>
          <w:p w14:paraId="0D367BD2">
            <w:pPr>
              <w:widowControl/>
              <w:spacing w:line="240" w:lineRule="exact"/>
              <w:jc w:val="center"/>
              <w:rPr>
                <w:rFonts w:ascii="仿宋_GB2312" w:hAnsi="仿宋_GB2312" w:eastAsia="仿宋_GB2312" w:cs="仿宋_GB2312"/>
                <w:kern w:val="0"/>
                <w:sz w:val="15"/>
                <w:szCs w:val="15"/>
              </w:rPr>
            </w:pPr>
            <w:r>
              <w:rPr>
                <w:rFonts w:hint="eastAsia" w:ascii="仿宋_GB2312" w:hAnsi="仿宋_GB2312" w:eastAsia="仿宋_GB2312" w:cs="仿宋_GB2312"/>
                <w:kern w:val="0"/>
                <w:sz w:val="15"/>
                <w:szCs w:val="15"/>
              </w:rPr>
              <w:t>指标</w:t>
            </w:r>
          </w:p>
        </w:tc>
        <w:tc>
          <w:tcPr>
            <w:tcW w:w="1122" w:type="dxa"/>
            <w:gridSpan w:val="2"/>
            <w:tcBorders>
              <w:top w:val="single" w:color="auto" w:sz="4" w:space="0"/>
              <w:left w:val="nil"/>
              <w:bottom w:val="single" w:color="auto" w:sz="4" w:space="0"/>
              <w:right w:val="single" w:color="auto" w:sz="4" w:space="0"/>
            </w:tcBorders>
            <w:vAlign w:val="center"/>
          </w:tcPr>
          <w:p w14:paraId="13083D6C">
            <w:pPr>
              <w:spacing w:line="240" w:lineRule="exact"/>
              <w:jc w:val="left"/>
              <w:rPr>
                <w:rFonts w:ascii="仿宋_GB2312" w:hAnsi="仿宋_GB2312" w:eastAsia="仿宋_GB2312" w:cs="仿宋_GB2312"/>
                <w:color w:val="000000"/>
                <w:kern w:val="0"/>
                <w:sz w:val="15"/>
                <w:szCs w:val="15"/>
              </w:rPr>
            </w:pPr>
            <w:r>
              <w:rPr>
                <w:rFonts w:hint="eastAsia" w:ascii="仿宋_GB2312" w:hAnsi="仿宋_GB2312" w:eastAsia="仿宋_GB2312" w:cs="仿宋_GB2312"/>
                <w:sz w:val="15"/>
                <w:szCs w:val="15"/>
                <w:lang w:val="zh-CN"/>
              </w:rPr>
              <w:t>应以其依据法律做出的判断向社文所进行法律风险提示，尽最大努力维护社文所权益。</w:t>
            </w:r>
          </w:p>
        </w:tc>
        <w:tc>
          <w:tcPr>
            <w:tcW w:w="1122" w:type="dxa"/>
            <w:tcBorders>
              <w:top w:val="nil"/>
              <w:left w:val="nil"/>
              <w:bottom w:val="single" w:color="auto" w:sz="4" w:space="0"/>
              <w:right w:val="single" w:color="auto" w:sz="4" w:space="0"/>
            </w:tcBorders>
            <w:vAlign w:val="center"/>
          </w:tcPr>
          <w:p w14:paraId="1A52B1A2">
            <w:pPr>
              <w:widowControl/>
              <w:spacing w:line="240" w:lineRule="exact"/>
              <w:jc w:val="center"/>
              <w:rPr>
                <w:rFonts w:ascii="仿宋_GB2312" w:hAnsi="仿宋_GB2312" w:eastAsia="仿宋_GB2312" w:cs="仿宋_GB2312"/>
                <w:kern w:val="0"/>
                <w:sz w:val="15"/>
                <w:szCs w:val="15"/>
              </w:rPr>
            </w:pPr>
            <w:r>
              <w:rPr>
                <w:rFonts w:hint="eastAsia" w:ascii="仿宋_GB2312" w:hAnsi="仿宋_GB2312" w:eastAsia="仿宋_GB2312" w:cs="仿宋_GB2312"/>
                <w:kern w:val="0"/>
                <w:sz w:val="15"/>
                <w:szCs w:val="15"/>
              </w:rPr>
              <w:t>≥98%</w:t>
            </w:r>
          </w:p>
        </w:tc>
        <w:tc>
          <w:tcPr>
            <w:tcW w:w="1013" w:type="dxa"/>
            <w:tcBorders>
              <w:top w:val="nil"/>
              <w:left w:val="nil"/>
              <w:bottom w:val="single" w:color="auto" w:sz="4" w:space="0"/>
              <w:right w:val="single" w:color="auto" w:sz="4" w:space="0"/>
            </w:tcBorders>
            <w:vAlign w:val="center"/>
          </w:tcPr>
          <w:p w14:paraId="15EFC34E">
            <w:pPr>
              <w:widowControl/>
              <w:spacing w:line="240" w:lineRule="exact"/>
              <w:jc w:val="center"/>
              <w:rPr>
                <w:rFonts w:ascii="仿宋_GB2312" w:hAnsi="仿宋_GB2312" w:eastAsia="仿宋_GB2312" w:cs="仿宋_GB2312"/>
                <w:kern w:val="0"/>
                <w:sz w:val="15"/>
                <w:szCs w:val="15"/>
              </w:rPr>
            </w:pPr>
            <w:r>
              <w:rPr>
                <w:rFonts w:hint="eastAsia" w:ascii="仿宋_GB2312" w:hAnsi="仿宋_GB2312" w:eastAsia="仿宋_GB2312" w:cs="仿宋_GB2312"/>
                <w:kern w:val="0"/>
                <w:sz w:val="15"/>
                <w:szCs w:val="15"/>
              </w:rPr>
              <w:t>98%</w:t>
            </w:r>
          </w:p>
        </w:tc>
        <w:tc>
          <w:tcPr>
            <w:tcW w:w="638" w:type="dxa"/>
            <w:tcBorders>
              <w:top w:val="nil"/>
              <w:left w:val="nil"/>
              <w:bottom w:val="single" w:color="auto" w:sz="4" w:space="0"/>
              <w:right w:val="single" w:color="auto" w:sz="4" w:space="0"/>
            </w:tcBorders>
            <w:vAlign w:val="center"/>
          </w:tcPr>
          <w:p w14:paraId="089D2508">
            <w:pPr>
              <w:widowControl/>
              <w:spacing w:line="240" w:lineRule="exact"/>
              <w:jc w:val="center"/>
              <w:rPr>
                <w:rFonts w:ascii="仿宋_GB2312" w:hAnsi="仿宋_GB2312" w:eastAsia="仿宋_GB2312" w:cs="仿宋_GB2312"/>
                <w:kern w:val="0"/>
                <w:sz w:val="15"/>
                <w:szCs w:val="15"/>
              </w:rPr>
            </w:pPr>
            <w:r>
              <w:rPr>
                <w:rFonts w:hint="eastAsia" w:ascii="仿宋_GB2312" w:hAnsi="仿宋_GB2312" w:eastAsia="仿宋_GB2312" w:cs="仿宋_GB2312"/>
                <w:kern w:val="0"/>
                <w:sz w:val="15"/>
                <w:szCs w:val="15"/>
              </w:rPr>
              <w:t>20</w:t>
            </w:r>
          </w:p>
        </w:tc>
        <w:tc>
          <w:tcPr>
            <w:tcW w:w="899" w:type="dxa"/>
            <w:tcBorders>
              <w:top w:val="nil"/>
              <w:left w:val="nil"/>
              <w:bottom w:val="single" w:color="auto" w:sz="4" w:space="0"/>
              <w:right w:val="single" w:color="auto" w:sz="4" w:space="0"/>
            </w:tcBorders>
            <w:vAlign w:val="center"/>
          </w:tcPr>
          <w:p w14:paraId="4A7565D7">
            <w:pPr>
              <w:widowControl/>
              <w:spacing w:line="240" w:lineRule="exact"/>
              <w:jc w:val="center"/>
              <w:rPr>
                <w:rFonts w:ascii="仿宋_GB2312" w:hAnsi="仿宋_GB2312" w:eastAsia="仿宋_GB2312" w:cs="仿宋_GB2312"/>
                <w:kern w:val="0"/>
                <w:sz w:val="15"/>
                <w:szCs w:val="15"/>
              </w:rPr>
            </w:pPr>
            <w:r>
              <w:rPr>
                <w:rFonts w:hint="eastAsia" w:ascii="仿宋_GB2312" w:hAnsi="仿宋_GB2312" w:eastAsia="仿宋_GB2312" w:cs="仿宋_GB2312"/>
                <w:kern w:val="0"/>
                <w:sz w:val="15"/>
                <w:szCs w:val="15"/>
              </w:rPr>
              <w:t>20</w:t>
            </w:r>
          </w:p>
        </w:tc>
        <w:tc>
          <w:tcPr>
            <w:tcW w:w="1413" w:type="dxa"/>
            <w:tcBorders>
              <w:top w:val="single" w:color="auto" w:sz="4" w:space="0"/>
              <w:left w:val="nil"/>
              <w:bottom w:val="single" w:color="auto" w:sz="4" w:space="0"/>
              <w:right w:val="single" w:color="auto" w:sz="4" w:space="0"/>
            </w:tcBorders>
            <w:vAlign w:val="center"/>
          </w:tcPr>
          <w:p w14:paraId="0C218044">
            <w:pPr>
              <w:widowControl/>
              <w:spacing w:line="240" w:lineRule="exact"/>
              <w:jc w:val="center"/>
              <w:rPr>
                <w:rFonts w:ascii="仿宋_GB2312" w:hAnsi="仿宋_GB2312" w:eastAsia="仿宋_GB2312" w:cs="仿宋_GB2312"/>
                <w:kern w:val="0"/>
                <w:sz w:val="15"/>
                <w:szCs w:val="15"/>
              </w:rPr>
            </w:pPr>
          </w:p>
        </w:tc>
      </w:tr>
      <w:tr w14:paraId="17ACA8D5">
        <w:tblPrEx>
          <w:tblCellMar>
            <w:top w:w="0" w:type="dxa"/>
            <w:left w:w="108" w:type="dxa"/>
            <w:bottom w:w="0" w:type="dxa"/>
            <w:right w:w="108" w:type="dxa"/>
          </w:tblCellMar>
        </w:tblPrEx>
        <w:trPr>
          <w:trHeight w:val="1555" w:hRule="atLeast"/>
          <w:jc w:val="center"/>
        </w:trPr>
        <w:tc>
          <w:tcPr>
            <w:tcW w:w="534" w:type="dxa"/>
            <w:vMerge w:val="continue"/>
            <w:tcBorders>
              <w:left w:val="single" w:color="auto" w:sz="4" w:space="0"/>
              <w:right w:val="single" w:color="auto" w:sz="4" w:space="0"/>
            </w:tcBorders>
            <w:vAlign w:val="center"/>
          </w:tcPr>
          <w:p w14:paraId="034DB864">
            <w:pPr>
              <w:spacing w:line="240" w:lineRule="exact"/>
              <w:jc w:val="center"/>
              <w:rPr>
                <w:rFonts w:ascii="仿宋_GB2312" w:hAnsi="仿宋_GB2312" w:eastAsia="仿宋_GB2312" w:cs="仿宋_GB2312"/>
                <w:kern w:val="0"/>
                <w:sz w:val="15"/>
                <w:szCs w:val="15"/>
              </w:rPr>
            </w:pPr>
          </w:p>
        </w:tc>
        <w:tc>
          <w:tcPr>
            <w:tcW w:w="844" w:type="dxa"/>
            <w:vMerge w:val="continue"/>
            <w:tcBorders>
              <w:left w:val="single" w:color="auto" w:sz="4" w:space="0"/>
              <w:right w:val="single" w:color="auto" w:sz="4" w:space="0"/>
            </w:tcBorders>
            <w:vAlign w:val="center"/>
          </w:tcPr>
          <w:p w14:paraId="5E7A0529">
            <w:pPr>
              <w:spacing w:line="240" w:lineRule="exact"/>
              <w:jc w:val="center"/>
              <w:rPr>
                <w:rFonts w:ascii="仿宋_GB2312" w:hAnsi="仿宋_GB2312" w:eastAsia="仿宋_GB2312" w:cs="仿宋_GB2312"/>
                <w:kern w:val="0"/>
                <w:sz w:val="15"/>
                <w:szCs w:val="15"/>
              </w:rPr>
            </w:pPr>
          </w:p>
        </w:tc>
        <w:tc>
          <w:tcPr>
            <w:tcW w:w="1475" w:type="dxa"/>
            <w:tcBorders>
              <w:top w:val="single" w:color="auto" w:sz="4" w:space="0"/>
              <w:left w:val="single" w:color="auto" w:sz="4" w:space="0"/>
              <w:bottom w:val="single" w:color="auto" w:sz="4" w:space="0"/>
              <w:right w:val="single" w:color="auto" w:sz="4" w:space="0"/>
            </w:tcBorders>
            <w:vAlign w:val="center"/>
          </w:tcPr>
          <w:p w14:paraId="7A9C8BB5">
            <w:pPr>
              <w:widowControl/>
              <w:spacing w:line="240" w:lineRule="exact"/>
              <w:jc w:val="center"/>
              <w:rPr>
                <w:rFonts w:ascii="仿宋_GB2312" w:hAnsi="仿宋_GB2312" w:eastAsia="仿宋_GB2312" w:cs="仿宋_GB2312"/>
                <w:kern w:val="0"/>
                <w:sz w:val="15"/>
                <w:szCs w:val="15"/>
              </w:rPr>
            </w:pPr>
            <w:r>
              <w:rPr>
                <w:rFonts w:hint="eastAsia" w:ascii="仿宋_GB2312" w:hAnsi="仿宋_GB2312" w:eastAsia="仿宋_GB2312" w:cs="仿宋_GB2312"/>
                <w:kern w:val="0"/>
                <w:sz w:val="15"/>
                <w:szCs w:val="15"/>
              </w:rPr>
              <w:t>生态效益</w:t>
            </w:r>
          </w:p>
          <w:p w14:paraId="3FA3DD41">
            <w:pPr>
              <w:widowControl/>
              <w:spacing w:line="240" w:lineRule="exact"/>
              <w:jc w:val="center"/>
              <w:rPr>
                <w:rFonts w:ascii="仿宋_GB2312" w:hAnsi="仿宋_GB2312" w:eastAsia="仿宋_GB2312" w:cs="仿宋_GB2312"/>
                <w:kern w:val="0"/>
                <w:sz w:val="15"/>
                <w:szCs w:val="15"/>
              </w:rPr>
            </w:pPr>
            <w:r>
              <w:rPr>
                <w:rFonts w:hint="eastAsia" w:ascii="仿宋_GB2312" w:hAnsi="仿宋_GB2312" w:eastAsia="仿宋_GB2312" w:cs="仿宋_GB2312"/>
                <w:kern w:val="0"/>
                <w:sz w:val="15"/>
                <w:szCs w:val="15"/>
              </w:rPr>
              <w:t>指标</w:t>
            </w:r>
          </w:p>
        </w:tc>
        <w:tc>
          <w:tcPr>
            <w:tcW w:w="1122" w:type="dxa"/>
            <w:gridSpan w:val="2"/>
            <w:tcBorders>
              <w:top w:val="single" w:color="auto" w:sz="4" w:space="0"/>
              <w:left w:val="nil"/>
              <w:bottom w:val="single" w:color="auto" w:sz="4" w:space="0"/>
              <w:right w:val="single" w:color="auto" w:sz="4" w:space="0"/>
            </w:tcBorders>
            <w:vAlign w:val="center"/>
          </w:tcPr>
          <w:p w14:paraId="2606E628">
            <w:pPr>
              <w:spacing w:line="240" w:lineRule="exact"/>
              <w:jc w:val="left"/>
              <w:rPr>
                <w:rFonts w:ascii="仿宋_GB2312" w:hAnsi="仿宋_GB2312" w:eastAsia="仿宋_GB2312" w:cs="仿宋_GB2312"/>
                <w:color w:val="000000"/>
                <w:kern w:val="0"/>
                <w:sz w:val="15"/>
                <w:szCs w:val="15"/>
              </w:rPr>
            </w:pPr>
            <w:r>
              <w:rPr>
                <w:rFonts w:hint="eastAsia" w:ascii="仿宋_GB2312" w:hAnsi="仿宋_GB2312" w:eastAsia="仿宋_GB2312" w:cs="仿宋_GB2312"/>
                <w:color w:val="000000"/>
                <w:kern w:val="0"/>
                <w:sz w:val="15"/>
                <w:szCs w:val="15"/>
              </w:rPr>
              <w:t>不可估算</w:t>
            </w:r>
          </w:p>
        </w:tc>
        <w:tc>
          <w:tcPr>
            <w:tcW w:w="1122" w:type="dxa"/>
            <w:tcBorders>
              <w:top w:val="single" w:color="auto" w:sz="4" w:space="0"/>
              <w:left w:val="nil"/>
              <w:bottom w:val="single" w:color="auto" w:sz="4" w:space="0"/>
              <w:right w:val="single" w:color="auto" w:sz="4" w:space="0"/>
            </w:tcBorders>
            <w:vAlign w:val="center"/>
          </w:tcPr>
          <w:p w14:paraId="080425DB">
            <w:pPr>
              <w:widowControl/>
              <w:spacing w:line="240" w:lineRule="exact"/>
              <w:jc w:val="center"/>
              <w:rPr>
                <w:rFonts w:ascii="仿宋_GB2312" w:hAnsi="仿宋_GB2312" w:eastAsia="仿宋_GB2312" w:cs="仿宋_GB2312"/>
                <w:kern w:val="0"/>
                <w:sz w:val="15"/>
                <w:szCs w:val="15"/>
              </w:rPr>
            </w:pPr>
            <w:r>
              <w:rPr>
                <w:rFonts w:hint="eastAsia" w:ascii="仿宋_GB2312" w:hAnsi="仿宋_GB2312" w:eastAsia="仿宋_GB2312" w:cs="仿宋_GB2312"/>
                <w:kern w:val="0"/>
                <w:sz w:val="15"/>
                <w:szCs w:val="15"/>
              </w:rPr>
              <w:t xml:space="preserve"> </w:t>
            </w:r>
          </w:p>
        </w:tc>
        <w:tc>
          <w:tcPr>
            <w:tcW w:w="1013" w:type="dxa"/>
            <w:tcBorders>
              <w:top w:val="single" w:color="auto" w:sz="4" w:space="0"/>
              <w:left w:val="nil"/>
              <w:bottom w:val="single" w:color="auto" w:sz="4" w:space="0"/>
              <w:right w:val="single" w:color="auto" w:sz="4" w:space="0"/>
            </w:tcBorders>
            <w:vAlign w:val="center"/>
          </w:tcPr>
          <w:p w14:paraId="6E3D2E8E">
            <w:pPr>
              <w:widowControl/>
              <w:spacing w:line="240" w:lineRule="exact"/>
              <w:jc w:val="center"/>
              <w:rPr>
                <w:rFonts w:ascii="仿宋_GB2312" w:hAnsi="仿宋_GB2312" w:eastAsia="仿宋_GB2312" w:cs="仿宋_GB2312"/>
                <w:kern w:val="0"/>
                <w:sz w:val="15"/>
                <w:szCs w:val="15"/>
              </w:rPr>
            </w:pPr>
            <w:r>
              <w:rPr>
                <w:rFonts w:hint="eastAsia" w:ascii="仿宋_GB2312" w:hAnsi="仿宋_GB2312" w:eastAsia="仿宋_GB2312" w:cs="仿宋_GB2312"/>
                <w:kern w:val="0"/>
                <w:sz w:val="15"/>
                <w:szCs w:val="15"/>
              </w:rPr>
              <w:t xml:space="preserve"> </w:t>
            </w:r>
          </w:p>
        </w:tc>
        <w:tc>
          <w:tcPr>
            <w:tcW w:w="638" w:type="dxa"/>
            <w:tcBorders>
              <w:top w:val="single" w:color="auto" w:sz="4" w:space="0"/>
              <w:left w:val="nil"/>
              <w:bottom w:val="single" w:color="auto" w:sz="4" w:space="0"/>
              <w:right w:val="single" w:color="auto" w:sz="4" w:space="0"/>
            </w:tcBorders>
            <w:vAlign w:val="center"/>
          </w:tcPr>
          <w:p w14:paraId="10FF9B92">
            <w:pPr>
              <w:widowControl/>
              <w:spacing w:line="240" w:lineRule="exact"/>
              <w:jc w:val="center"/>
              <w:rPr>
                <w:rFonts w:ascii="仿宋_GB2312" w:hAnsi="仿宋_GB2312" w:eastAsia="仿宋_GB2312" w:cs="仿宋_GB2312"/>
                <w:kern w:val="0"/>
                <w:sz w:val="15"/>
                <w:szCs w:val="15"/>
              </w:rPr>
            </w:pPr>
          </w:p>
        </w:tc>
        <w:tc>
          <w:tcPr>
            <w:tcW w:w="899" w:type="dxa"/>
            <w:tcBorders>
              <w:top w:val="single" w:color="auto" w:sz="4" w:space="0"/>
              <w:left w:val="nil"/>
              <w:bottom w:val="single" w:color="auto" w:sz="4" w:space="0"/>
              <w:right w:val="single" w:color="auto" w:sz="4" w:space="0"/>
            </w:tcBorders>
            <w:vAlign w:val="center"/>
          </w:tcPr>
          <w:p w14:paraId="21621AE7">
            <w:pPr>
              <w:widowControl/>
              <w:spacing w:line="240" w:lineRule="exact"/>
              <w:jc w:val="center"/>
              <w:rPr>
                <w:rFonts w:ascii="仿宋_GB2312" w:hAnsi="仿宋_GB2312" w:eastAsia="仿宋_GB2312" w:cs="仿宋_GB2312"/>
                <w:kern w:val="0"/>
                <w:sz w:val="15"/>
                <w:szCs w:val="15"/>
              </w:rPr>
            </w:pPr>
          </w:p>
        </w:tc>
        <w:tc>
          <w:tcPr>
            <w:tcW w:w="1413" w:type="dxa"/>
            <w:tcBorders>
              <w:top w:val="single" w:color="auto" w:sz="4" w:space="0"/>
              <w:left w:val="nil"/>
              <w:bottom w:val="single" w:color="auto" w:sz="4" w:space="0"/>
              <w:right w:val="single" w:color="auto" w:sz="4" w:space="0"/>
            </w:tcBorders>
            <w:vAlign w:val="center"/>
          </w:tcPr>
          <w:p w14:paraId="655E5BC3">
            <w:pPr>
              <w:widowControl/>
              <w:spacing w:line="240" w:lineRule="exact"/>
              <w:jc w:val="center"/>
              <w:rPr>
                <w:rFonts w:ascii="仿宋_GB2312" w:hAnsi="仿宋_GB2312" w:eastAsia="仿宋_GB2312" w:cs="仿宋_GB2312"/>
                <w:kern w:val="0"/>
                <w:sz w:val="15"/>
                <w:szCs w:val="15"/>
              </w:rPr>
            </w:pPr>
          </w:p>
        </w:tc>
      </w:tr>
      <w:tr w14:paraId="1094B229">
        <w:tblPrEx>
          <w:tblCellMar>
            <w:top w:w="0" w:type="dxa"/>
            <w:left w:w="108" w:type="dxa"/>
            <w:bottom w:w="0" w:type="dxa"/>
            <w:right w:w="108" w:type="dxa"/>
          </w:tblCellMar>
        </w:tblPrEx>
        <w:trPr>
          <w:trHeight w:val="863" w:hRule="atLeast"/>
          <w:jc w:val="center"/>
        </w:trPr>
        <w:tc>
          <w:tcPr>
            <w:tcW w:w="534" w:type="dxa"/>
            <w:vMerge w:val="continue"/>
            <w:tcBorders>
              <w:left w:val="single" w:color="auto" w:sz="4" w:space="0"/>
              <w:right w:val="single" w:color="auto" w:sz="4" w:space="0"/>
            </w:tcBorders>
            <w:vAlign w:val="center"/>
          </w:tcPr>
          <w:p w14:paraId="1F2C8E22">
            <w:pPr>
              <w:spacing w:line="240" w:lineRule="exact"/>
              <w:jc w:val="center"/>
              <w:rPr>
                <w:rFonts w:ascii="仿宋_GB2312" w:hAnsi="仿宋_GB2312" w:eastAsia="仿宋_GB2312" w:cs="仿宋_GB2312"/>
                <w:kern w:val="0"/>
                <w:sz w:val="15"/>
                <w:szCs w:val="15"/>
              </w:rPr>
            </w:pPr>
          </w:p>
        </w:tc>
        <w:tc>
          <w:tcPr>
            <w:tcW w:w="844" w:type="dxa"/>
            <w:vMerge w:val="continue"/>
            <w:tcBorders>
              <w:left w:val="single" w:color="auto" w:sz="4" w:space="0"/>
              <w:bottom w:val="single" w:color="auto" w:sz="4" w:space="0"/>
              <w:right w:val="single" w:color="auto" w:sz="4" w:space="0"/>
            </w:tcBorders>
            <w:vAlign w:val="center"/>
          </w:tcPr>
          <w:p w14:paraId="73FD3704">
            <w:pPr>
              <w:spacing w:line="240" w:lineRule="exact"/>
              <w:jc w:val="center"/>
              <w:rPr>
                <w:rFonts w:ascii="仿宋_GB2312" w:hAnsi="仿宋_GB2312" w:eastAsia="仿宋_GB2312" w:cs="仿宋_GB2312"/>
                <w:kern w:val="0"/>
                <w:sz w:val="15"/>
                <w:szCs w:val="15"/>
              </w:rPr>
            </w:pPr>
          </w:p>
        </w:tc>
        <w:tc>
          <w:tcPr>
            <w:tcW w:w="1475" w:type="dxa"/>
            <w:tcBorders>
              <w:top w:val="single" w:color="auto" w:sz="4" w:space="0"/>
              <w:left w:val="single" w:color="auto" w:sz="4" w:space="0"/>
              <w:bottom w:val="single" w:color="auto" w:sz="4" w:space="0"/>
              <w:right w:val="single" w:color="auto" w:sz="4" w:space="0"/>
            </w:tcBorders>
            <w:vAlign w:val="center"/>
          </w:tcPr>
          <w:p w14:paraId="539A8279">
            <w:pPr>
              <w:widowControl/>
              <w:spacing w:line="240" w:lineRule="exact"/>
              <w:jc w:val="center"/>
              <w:rPr>
                <w:rFonts w:ascii="仿宋_GB2312" w:hAnsi="仿宋_GB2312" w:eastAsia="仿宋_GB2312" w:cs="仿宋_GB2312"/>
                <w:kern w:val="0"/>
                <w:sz w:val="15"/>
                <w:szCs w:val="15"/>
              </w:rPr>
            </w:pPr>
            <w:r>
              <w:rPr>
                <w:rFonts w:hint="eastAsia" w:ascii="仿宋_GB2312" w:hAnsi="仿宋_GB2312" w:eastAsia="仿宋_GB2312" w:cs="仿宋_GB2312"/>
                <w:kern w:val="0"/>
                <w:sz w:val="15"/>
                <w:szCs w:val="15"/>
              </w:rPr>
              <w:t>可持续影响指标</w:t>
            </w:r>
          </w:p>
        </w:tc>
        <w:tc>
          <w:tcPr>
            <w:tcW w:w="1122" w:type="dxa"/>
            <w:gridSpan w:val="2"/>
            <w:tcBorders>
              <w:top w:val="single" w:color="auto" w:sz="4" w:space="0"/>
              <w:left w:val="nil"/>
              <w:right w:val="single" w:color="auto" w:sz="4" w:space="0"/>
            </w:tcBorders>
            <w:vAlign w:val="center"/>
          </w:tcPr>
          <w:p w14:paraId="1D7C4427">
            <w:pPr>
              <w:widowControl/>
              <w:spacing w:line="240" w:lineRule="exact"/>
              <w:jc w:val="left"/>
              <w:rPr>
                <w:rFonts w:ascii="仿宋_GB2312" w:hAnsi="仿宋_GB2312" w:eastAsia="仿宋_GB2312" w:cs="仿宋_GB2312"/>
                <w:color w:val="000000"/>
                <w:kern w:val="0"/>
                <w:sz w:val="15"/>
                <w:szCs w:val="15"/>
              </w:rPr>
            </w:pPr>
            <w:r>
              <w:rPr>
                <w:rFonts w:hint="eastAsia" w:ascii="仿宋_GB2312" w:hAnsi="仿宋_GB2312" w:eastAsia="仿宋_GB2312" w:cs="仿宋_GB2312"/>
                <w:sz w:val="15"/>
                <w:szCs w:val="15"/>
                <w:lang w:val="zh-CN"/>
              </w:rPr>
              <w:t>就社文所日常业务活动和行政管理中涉及的一般法律问题提供法律咨询、提出分析建议或意见</w:t>
            </w:r>
          </w:p>
        </w:tc>
        <w:tc>
          <w:tcPr>
            <w:tcW w:w="1122" w:type="dxa"/>
            <w:tcBorders>
              <w:top w:val="single" w:color="auto" w:sz="4" w:space="0"/>
              <w:left w:val="nil"/>
              <w:right w:val="single" w:color="auto" w:sz="4" w:space="0"/>
            </w:tcBorders>
            <w:vAlign w:val="center"/>
          </w:tcPr>
          <w:p w14:paraId="528B8785">
            <w:pPr>
              <w:widowControl/>
              <w:spacing w:line="240" w:lineRule="exact"/>
              <w:jc w:val="center"/>
              <w:rPr>
                <w:rFonts w:ascii="仿宋_GB2312" w:hAnsi="仿宋_GB2312" w:eastAsia="仿宋_GB2312" w:cs="仿宋_GB2312"/>
                <w:kern w:val="0"/>
                <w:sz w:val="15"/>
                <w:szCs w:val="15"/>
              </w:rPr>
            </w:pPr>
            <w:r>
              <w:rPr>
                <w:rFonts w:hint="eastAsia" w:ascii="仿宋_GB2312" w:hAnsi="仿宋_GB2312" w:eastAsia="仿宋_GB2312" w:cs="仿宋_GB2312"/>
                <w:kern w:val="0"/>
                <w:sz w:val="15"/>
                <w:szCs w:val="15"/>
              </w:rPr>
              <w:t>≥98%</w:t>
            </w:r>
          </w:p>
        </w:tc>
        <w:tc>
          <w:tcPr>
            <w:tcW w:w="1013" w:type="dxa"/>
            <w:tcBorders>
              <w:top w:val="single" w:color="auto" w:sz="4" w:space="0"/>
              <w:left w:val="nil"/>
              <w:right w:val="single" w:color="auto" w:sz="4" w:space="0"/>
            </w:tcBorders>
            <w:vAlign w:val="center"/>
          </w:tcPr>
          <w:p w14:paraId="2AD0A5A7">
            <w:pPr>
              <w:widowControl/>
              <w:spacing w:line="240" w:lineRule="exact"/>
              <w:jc w:val="center"/>
              <w:rPr>
                <w:rFonts w:ascii="仿宋_GB2312" w:hAnsi="仿宋_GB2312" w:eastAsia="仿宋_GB2312" w:cs="仿宋_GB2312"/>
                <w:kern w:val="0"/>
                <w:sz w:val="15"/>
                <w:szCs w:val="15"/>
              </w:rPr>
            </w:pPr>
            <w:r>
              <w:rPr>
                <w:rFonts w:hint="eastAsia" w:ascii="仿宋_GB2312" w:hAnsi="仿宋_GB2312" w:eastAsia="仿宋_GB2312" w:cs="仿宋_GB2312"/>
                <w:kern w:val="0"/>
                <w:sz w:val="15"/>
                <w:szCs w:val="15"/>
              </w:rPr>
              <w:t>98%</w:t>
            </w:r>
          </w:p>
        </w:tc>
        <w:tc>
          <w:tcPr>
            <w:tcW w:w="638" w:type="dxa"/>
            <w:tcBorders>
              <w:top w:val="single" w:color="auto" w:sz="4" w:space="0"/>
              <w:left w:val="nil"/>
              <w:right w:val="single" w:color="auto" w:sz="4" w:space="0"/>
            </w:tcBorders>
            <w:vAlign w:val="center"/>
          </w:tcPr>
          <w:p w14:paraId="0C1237B8">
            <w:pPr>
              <w:widowControl/>
              <w:spacing w:line="240" w:lineRule="exact"/>
              <w:jc w:val="center"/>
              <w:rPr>
                <w:rFonts w:ascii="仿宋_GB2312" w:hAnsi="仿宋_GB2312" w:eastAsia="仿宋_GB2312" w:cs="仿宋_GB2312"/>
                <w:kern w:val="0"/>
                <w:sz w:val="15"/>
                <w:szCs w:val="15"/>
              </w:rPr>
            </w:pPr>
            <w:r>
              <w:rPr>
                <w:rFonts w:hint="eastAsia" w:ascii="仿宋_GB2312" w:hAnsi="仿宋_GB2312" w:eastAsia="仿宋_GB2312" w:cs="仿宋_GB2312"/>
                <w:kern w:val="0"/>
                <w:sz w:val="15"/>
                <w:szCs w:val="15"/>
              </w:rPr>
              <w:t>10</w:t>
            </w:r>
          </w:p>
        </w:tc>
        <w:tc>
          <w:tcPr>
            <w:tcW w:w="899" w:type="dxa"/>
            <w:tcBorders>
              <w:top w:val="single" w:color="auto" w:sz="4" w:space="0"/>
              <w:left w:val="nil"/>
              <w:right w:val="single" w:color="auto" w:sz="4" w:space="0"/>
            </w:tcBorders>
            <w:vAlign w:val="center"/>
          </w:tcPr>
          <w:p w14:paraId="68296137">
            <w:pPr>
              <w:widowControl/>
              <w:spacing w:line="240" w:lineRule="exact"/>
              <w:jc w:val="center"/>
              <w:rPr>
                <w:rFonts w:ascii="仿宋_GB2312" w:hAnsi="仿宋_GB2312" w:eastAsia="仿宋_GB2312" w:cs="仿宋_GB2312"/>
                <w:kern w:val="0"/>
                <w:sz w:val="15"/>
                <w:szCs w:val="15"/>
              </w:rPr>
            </w:pPr>
            <w:r>
              <w:rPr>
                <w:rFonts w:hint="eastAsia" w:ascii="仿宋_GB2312" w:hAnsi="仿宋_GB2312" w:eastAsia="仿宋_GB2312" w:cs="仿宋_GB2312"/>
                <w:kern w:val="0"/>
                <w:sz w:val="15"/>
                <w:szCs w:val="15"/>
              </w:rPr>
              <w:t>10</w:t>
            </w:r>
          </w:p>
        </w:tc>
        <w:tc>
          <w:tcPr>
            <w:tcW w:w="1413" w:type="dxa"/>
            <w:tcBorders>
              <w:top w:val="single" w:color="auto" w:sz="4" w:space="0"/>
              <w:left w:val="nil"/>
              <w:right w:val="single" w:color="auto" w:sz="4" w:space="0"/>
            </w:tcBorders>
            <w:vAlign w:val="center"/>
          </w:tcPr>
          <w:p w14:paraId="1FD8823A">
            <w:pPr>
              <w:widowControl/>
              <w:spacing w:line="240" w:lineRule="exact"/>
              <w:jc w:val="center"/>
              <w:rPr>
                <w:rFonts w:ascii="仿宋_GB2312" w:hAnsi="仿宋_GB2312" w:eastAsia="仿宋_GB2312" w:cs="仿宋_GB2312"/>
                <w:kern w:val="0"/>
                <w:sz w:val="15"/>
                <w:szCs w:val="15"/>
              </w:rPr>
            </w:pPr>
          </w:p>
        </w:tc>
      </w:tr>
      <w:tr w14:paraId="1CEAB67F">
        <w:tblPrEx>
          <w:tblCellMar>
            <w:top w:w="0" w:type="dxa"/>
            <w:left w:w="108" w:type="dxa"/>
            <w:bottom w:w="0" w:type="dxa"/>
            <w:right w:w="108" w:type="dxa"/>
          </w:tblCellMar>
        </w:tblPrEx>
        <w:trPr>
          <w:trHeight w:val="863" w:hRule="atLeast"/>
          <w:jc w:val="center"/>
        </w:trPr>
        <w:tc>
          <w:tcPr>
            <w:tcW w:w="534" w:type="dxa"/>
            <w:vMerge w:val="continue"/>
            <w:tcBorders>
              <w:left w:val="single" w:color="auto" w:sz="4" w:space="0"/>
              <w:right w:val="single" w:color="auto" w:sz="4" w:space="0"/>
            </w:tcBorders>
            <w:vAlign w:val="center"/>
          </w:tcPr>
          <w:p w14:paraId="38F8DC9A">
            <w:pPr>
              <w:widowControl/>
              <w:spacing w:line="240" w:lineRule="exact"/>
              <w:jc w:val="center"/>
              <w:rPr>
                <w:rFonts w:ascii="仿宋_GB2312" w:hAnsi="仿宋_GB2312" w:eastAsia="仿宋_GB2312" w:cs="仿宋_GB2312"/>
                <w:kern w:val="0"/>
                <w:sz w:val="15"/>
                <w:szCs w:val="15"/>
              </w:rPr>
            </w:pPr>
          </w:p>
        </w:tc>
        <w:tc>
          <w:tcPr>
            <w:tcW w:w="844" w:type="dxa"/>
            <w:tcBorders>
              <w:top w:val="single" w:color="auto" w:sz="4" w:space="0"/>
              <w:left w:val="single" w:color="auto" w:sz="4" w:space="0"/>
              <w:right w:val="single" w:color="auto" w:sz="4" w:space="0"/>
            </w:tcBorders>
            <w:vAlign w:val="center"/>
          </w:tcPr>
          <w:p w14:paraId="446D7CBC">
            <w:pPr>
              <w:widowControl/>
              <w:spacing w:line="240" w:lineRule="exact"/>
              <w:jc w:val="center"/>
              <w:rPr>
                <w:rFonts w:ascii="仿宋_GB2312" w:hAnsi="仿宋_GB2312" w:eastAsia="仿宋_GB2312" w:cs="仿宋_GB2312"/>
                <w:kern w:val="0"/>
                <w:sz w:val="15"/>
                <w:szCs w:val="15"/>
              </w:rPr>
            </w:pPr>
            <w:r>
              <w:rPr>
                <w:rFonts w:hint="eastAsia" w:ascii="仿宋_GB2312" w:hAnsi="仿宋_GB2312" w:eastAsia="仿宋_GB2312" w:cs="仿宋_GB2312"/>
                <w:kern w:val="0"/>
                <w:sz w:val="15"/>
                <w:szCs w:val="15"/>
              </w:rPr>
              <w:t>满意度</w:t>
            </w:r>
          </w:p>
          <w:p w14:paraId="685DB757">
            <w:pPr>
              <w:widowControl/>
              <w:spacing w:line="240" w:lineRule="exact"/>
              <w:jc w:val="center"/>
              <w:rPr>
                <w:rFonts w:ascii="仿宋_GB2312" w:hAnsi="仿宋_GB2312" w:eastAsia="仿宋_GB2312" w:cs="仿宋_GB2312"/>
                <w:kern w:val="0"/>
                <w:sz w:val="15"/>
                <w:szCs w:val="15"/>
              </w:rPr>
            </w:pPr>
            <w:r>
              <w:rPr>
                <w:rFonts w:hint="eastAsia" w:ascii="仿宋_GB2312" w:hAnsi="仿宋_GB2312" w:eastAsia="仿宋_GB2312" w:cs="仿宋_GB2312"/>
                <w:kern w:val="0"/>
                <w:sz w:val="15"/>
                <w:szCs w:val="15"/>
              </w:rPr>
              <w:t>指标</w:t>
            </w:r>
          </w:p>
        </w:tc>
        <w:tc>
          <w:tcPr>
            <w:tcW w:w="1475" w:type="dxa"/>
            <w:tcBorders>
              <w:top w:val="single" w:color="auto" w:sz="4" w:space="0"/>
              <w:left w:val="single" w:color="auto" w:sz="4" w:space="0"/>
              <w:bottom w:val="single" w:color="auto" w:sz="4" w:space="0"/>
              <w:right w:val="single" w:color="auto" w:sz="4" w:space="0"/>
            </w:tcBorders>
            <w:vAlign w:val="center"/>
          </w:tcPr>
          <w:p w14:paraId="6FE962B7">
            <w:pPr>
              <w:widowControl/>
              <w:spacing w:line="240" w:lineRule="exact"/>
              <w:jc w:val="center"/>
              <w:rPr>
                <w:rFonts w:ascii="仿宋_GB2312" w:hAnsi="仿宋_GB2312" w:eastAsia="仿宋_GB2312" w:cs="仿宋_GB2312"/>
                <w:kern w:val="0"/>
                <w:sz w:val="15"/>
                <w:szCs w:val="15"/>
              </w:rPr>
            </w:pPr>
            <w:r>
              <w:rPr>
                <w:rFonts w:hint="eastAsia" w:ascii="仿宋_GB2312" w:hAnsi="仿宋_GB2312" w:eastAsia="仿宋_GB2312" w:cs="仿宋_GB2312"/>
                <w:kern w:val="0"/>
                <w:sz w:val="15"/>
                <w:szCs w:val="15"/>
              </w:rPr>
              <w:t>服务对象满意度指标</w:t>
            </w:r>
          </w:p>
        </w:tc>
        <w:tc>
          <w:tcPr>
            <w:tcW w:w="1122" w:type="dxa"/>
            <w:gridSpan w:val="2"/>
            <w:tcBorders>
              <w:top w:val="single" w:color="auto" w:sz="4" w:space="0"/>
              <w:left w:val="nil"/>
              <w:right w:val="single" w:color="auto" w:sz="4" w:space="0"/>
            </w:tcBorders>
            <w:vAlign w:val="center"/>
          </w:tcPr>
          <w:p w14:paraId="522C1448">
            <w:pPr>
              <w:widowControl/>
              <w:spacing w:line="240" w:lineRule="exact"/>
              <w:jc w:val="left"/>
              <w:rPr>
                <w:rFonts w:ascii="仿宋_GB2312" w:hAnsi="仿宋_GB2312" w:eastAsia="仿宋_GB2312" w:cs="仿宋_GB2312"/>
                <w:color w:val="000000"/>
                <w:kern w:val="0"/>
                <w:sz w:val="15"/>
                <w:szCs w:val="15"/>
              </w:rPr>
            </w:pPr>
            <w:r>
              <w:rPr>
                <w:rFonts w:hint="eastAsia" w:ascii="仿宋_GB2312" w:hAnsi="仿宋_GB2312" w:eastAsia="仿宋_GB2312" w:cs="仿宋_GB2312"/>
                <w:color w:val="000000"/>
                <w:kern w:val="0"/>
                <w:sz w:val="15"/>
                <w:szCs w:val="15"/>
              </w:rPr>
              <w:t>服务单位满意度</w:t>
            </w:r>
          </w:p>
        </w:tc>
        <w:tc>
          <w:tcPr>
            <w:tcW w:w="1122" w:type="dxa"/>
            <w:tcBorders>
              <w:top w:val="single" w:color="auto" w:sz="4" w:space="0"/>
              <w:left w:val="nil"/>
              <w:right w:val="single" w:color="auto" w:sz="4" w:space="0"/>
            </w:tcBorders>
            <w:vAlign w:val="center"/>
          </w:tcPr>
          <w:p w14:paraId="49043652">
            <w:pPr>
              <w:widowControl/>
              <w:spacing w:line="240" w:lineRule="exact"/>
              <w:jc w:val="center"/>
              <w:rPr>
                <w:rFonts w:ascii="仿宋_GB2312" w:hAnsi="仿宋_GB2312" w:eastAsia="仿宋_GB2312" w:cs="仿宋_GB2312"/>
                <w:kern w:val="0"/>
                <w:sz w:val="15"/>
                <w:szCs w:val="15"/>
              </w:rPr>
            </w:pPr>
            <w:r>
              <w:rPr>
                <w:rFonts w:hint="eastAsia" w:ascii="仿宋_GB2312" w:hAnsi="仿宋_GB2312" w:eastAsia="仿宋_GB2312" w:cs="仿宋_GB2312"/>
                <w:kern w:val="0"/>
                <w:sz w:val="15"/>
                <w:szCs w:val="15"/>
              </w:rPr>
              <w:t>≥98%</w:t>
            </w:r>
          </w:p>
        </w:tc>
        <w:tc>
          <w:tcPr>
            <w:tcW w:w="1013" w:type="dxa"/>
            <w:tcBorders>
              <w:top w:val="single" w:color="auto" w:sz="4" w:space="0"/>
              <w:left w:val="nil"/>
              <w:bottom w:val="single" w:color="auto" w:sz="4" w:space="0"/>
              <w:right w:val="single" w:color="auto" w:sz="4" w:space="0"/>
            </w:tcBorders>
            <w:vAlign w:val="center"/>
          </w:tcPr>
          <w:p w14:paraId="5BC4D986">
            <w:pPr>
              <w:widowControl/>
              <w:spacing w:line="240" w:lineRule="exact"/>
              <w:jc w:val="center"/>
              <w:rPr>
                <w:rFonts w:ascii="仿宋_GB2312" w:hAnsi="仿宋_GB2312" w:eastAsia="仿宋_GB2312" w:cs="仿宋_GB2312"/>
                <w:kern w:val="0"/>
                <w:sz w:val="15"/>
                <w:szCs w:val="15"/>
              </w:rPr>
            </w:pPr>
            <w:r>
              <w:rPr>
                <w:rFonts w:hint="eastAsia" w:ascii="仿宋_GB2312" w:hAnsi="仿宋_GB2312" w:eastAsia="仿宋_GB2312" w:cs="仿宋_GB2312"/>
                <w:kern w:val="0"/>
                <w:sz w:val="15"/>
                <w:szCs w:val="15"/>
              </w:rPr>
              <w:t>≥98%</w:t>
            </w:r>
          </w:p>
        </w:tc>
        <w:tc>
          <w:tcPr>
            <w:tcW w:w="638" w:type="dxa"/>
            <w:tcBorders>
              <w:top w:val="single" w:color="auto" w:sz="4" w:space="0"/>
              <w:left w:val="nil"/>
              <w:bottom w:val="single" w:color="auto" w:sz="4" w:space="0"/>
              <w:right w:val="single" w:color="auto" w:sz="4" w:space="0"/>
            </w:tcBorders>
            <w:vAlign w:val="center"/>
          </w:tcPr>
          <w:p w14:paraId="050E7C0F">
            <w:pPr>
              <w:widowControl/>
              <w:spacing w:line="240" w:lineRule="exact"/>
              <w:jc w:val="center"/>
              <w:rPr>
                <w:rFonts w:ascii="仿宋_GB2312" w:hAnsi="仿宋_GB2312" w:eastAsia="仿宋_GB2312" w:cs="仿宋_GB2312"/>
                <w:kern w:val="0"/>
                <w:sz w:val="15"/>
                <w:szCs w:val="15"/>
              </w:rPr>
            </w:pPr>
            <w:r>
              <w:rPr>
                <w:rFonts w:hint="eastAsia" w:ascii="仿宋_GB2312" w:hAnsi="仿宋_GB2312" w:eastAsia="仿宋_GB2312" w:cs="仿宋_GB2312"/>
                <w:kern w:val="0"/>
                <w:sz w:val="15"/>
                <w:szCs w:val="15"/>
              </w:rPr>
              <w:t>10</w:t>
            </w:r>
          </w:p>
        </w:tc>
        <w:tc>
          <w:tcPr>
            <w:tcW w:w="899" w:type="dxa"/>
            <w:tcBorders>
              <w:top w:val="single" w:color="auto" w:sz="4" w:space="0"/>
              <w:left w:val="nil"/>
              <w:bottom w:val="single" w:color="auto" w:sz="4" w:space="0"/>
              <w:right w:val="single" w:color="auto" w:sz="4" w:space="0"/>
            </w:tcBorders>
            <w:vAlign w:val="center"/>
          </w:tcPr>
          <w:p w14:paraId="0BD500D7">
            <w:pPr>
              <w:widowControl/>
              <w:spacing w:line="240" w:lineRule="exact"/>
              <w:jc w:val="center"/>
              <w:rPr>
                <w:rFonts w:ascii="仿宋_GB2312" w:hAnsi="仿宋_GB2312" w:eastAsia="仿宋_GB2312" w:cs="仿宋_GB2312"/>
                <w:kern w:val="0"/>
                <w:sz w:val="15"/>
                <w:szCs w:val="15"/>
              </w:rPr>
            </w:pPr>
            <w:r>
              <w:rPr>
                <w:rFonts w:hint="eastAsia" w:ascii="仿宋_GB2312" w:hAnsi="仿宋_GB2312" w:eastAsia="仿宋_GB2312" w:cs="仿宋_GB2312"/>
                <w:kern w:val="0"/>
                <w:sz w:val="15"/>
                <w:szCs w:val="15"/>
              </w:rPr>
              <w:t>9</w:t>
            </w:r>
          </w:p>
        </w:tc>
        <w:tc>
          <w:tcPr>
            <w:tcW w:w="1413" w:type="dxa"/>
            <w:tcBorders>
              <w:top w:val="single" w:color="auto" w:sz="4" w:space="0"/>
              <w:left w:val="nil"/>
              <w:right w:val="single" w:color="auto" w:sz="4" w:space="0"/>
            </w:tcBorders>
            <w:vAlign w:val="center"/>
          </w:tcPr>
          <w:p w14:paraId="151D034D">
            <w:pPr>
              <w:widowControl/>
              <w:spacing w:line="240" w:lineRule="exact"/>
              <w:jc w:val="center"/>
              <w:rPr>
                <w:rFonts w:ascii="仿宋_GB2312" w:hAnsi="仿宋_GB2312" w:eastAsia="仿宋_GB2312" w:cs="仿宋_GB2312"/>
                <w:kern w:val="0"/>
                <w:sz w:val="15"/>
                <w:szCs w:val="15"/>
              </w:rPr>
            </w:pPr>
          </w:p>
        </w:tc>
      </w:tr>
      <w:tr w14:paraId="3AB40839">
        <w:tblPrEx>
          <w:tblCellMar>
            <w:top w:w="0" w:type="dxa"/>
            <w:left w:w="108" w:type="dxa"/>
            <w:bottom w:w="0" w:type="dxa"/>
            <w:right w:w="108" w:type="dxa"/>
          </w:tblCellMar>
        </w:tblPrEx>
        <w:trPr>
          <w:trHeight w:val="291" w:hRule="exact"/>
          <w:jc w:val="center"/>
        </w:trPr>
        <w:tc>
          <w:tcPr>
            <w:tcW w:w="6110" w:type="dxa"/>
            <w:gridSpan w:val="7"/>
            <w:tcBorders>
              <w:top w:val="single" w:color="auto" w:sz="4" w:space="0"/>
              <w:left w:val="single" w:color="auto" w:sz="4" w:space="0"/>
              <w:bottom w:val="single" w:color="auto" w:sz="4" w:space="0"/>
              <w:right w:val="single" w:color="auto" w:sz="4" w:space="0"/>
            </w:tcBorders>
            <w:vAlign w:val="center"/>
          </w:tcPr>
          <w:p w14:paraId="06AAB6DD">
            <w:pPr>
              <w:widowControl/>
              <w:spacing w:line="240" w:lineRule="exact"/>
              <w:jc w:val="center"/>
              <w:rPr>
                <w:rFonts w:ascii="仿宋_GB2312" w:hAnsi="仿宋_GB2312" w:eastAsia="仿宋_GB2312" w:cs="仿宋_GB2312"/>
                <w:color w:val="000000"/>
                <w:kern w:val="0"/>
                <w:sz w:val="15"/>
                <w:szCs w:val="15"/>
              </w:rPr>
            </w:pPr>
            <w:r>
              <w:rPr>
                <w:rFonts w:hint="eastAsia" w:ascii="仿宋_GB2312" w:hAnsi="仿宋_GB2312" w:eastAsia="仿宋_GB2312" w:cs="仿宋_GB2312"/>
                <w:color w:val="000000"/>
                <w:kern w:val="0"/>
                <w:sz w:val="15"/>
                <w:szCs w:val="15"/>
              </w:rPr>
              <w:t>总分</w:t>
            </w:r>
          </w:p>
        </w:tc>
        <w:tc>
          <w:tcPr>
            <w:tcW w:w="638" w:type="dxa"/>
            <w:tcBorders>
              <w:top w:val="nil"/>
              <w:left w:val="nil"/>
              <w:bottom w:val="single" w:color="auto" w:sz="4" w:space="0"/>
              <w:right w:val="single" w:color="auto" w:sz="4" w:space="0"/>
            </w:tcBorders>
            <w:vAlign w:val="center"/>
          </w:tcPr>
          <w:p w14:paraId="69669E43">
            <w:pPr>
              <w:widowControl/>
              <w:spacing w:line="240" w:lineRule="exact"/>
              <w:jc w:val="center"/>
              <w:rPr>
                <w:rFonts w:ascii="仿宋_GB2312" w:hAnsi="仿宋_GB2312" w:eastAsia="仿宋_GB2312" w:cs="仿宋_GB2312"/>
                <w:color w:val="000000"/>
                <w:kern w:val="0"/>
                <w:sz w:val="15"/>
                <w:szCs w:val="15"/>
              </w:rPr>
            </w:pPr>
            <w:r>
              <w:rPr>
                <w:rFonts w:hint="eastAsia" w:ascii="仿宋_GB2312" w:hAnsi="仿宋_GB2312" w:eastAsia="仿宋_GB2312" w:cs="仿宋_GB2312"/>
                <w:color w:val="000000"/>
                <w:kern w:val="0"/>
                <w:sz w:val="15"/>
                <w:szCs w:val="15"/>
              </w:rPr>
              <w:t>100</w:t>
            </w:r>
          </w:p>
        </w:tc>
        <w:tc>
          <w:tcPr>
            <w:tcW w:w="899" w:type="dxa"/>
            <w:tcBorders>
              <w:top w:val="nil"/>
              <w:left w:val="nil"/>
              <w:bottom w:val="single" w:color="auto" w:sz="4" w:space="0"/>
              <w:right w:val="single" w:color="auto" w:sz="4" w:space="0"/>
            </w:tcBorders>
            <w:vAlign w:val="center"/>
          </w:tcPr>
          <w:p w14:paraId="681A0F1C">
            <w:pPr>
              <w:widowControl/>
              <w:spacing w:line="240" w:lineRule="exact"/>
              <w:jc w:val="center"/>
              <w:rPr>
                <w:rFonts w:ascii="仿宋_GB2312" w:hAnsi="仿宋_GB2312" w:eastAsia="仿宋_GB2312" w:cs="仿宋_GB2312"/>
                <w:color w:val="000000"/>
                <w:kern w:val="0"/>
                <w:sz w:val="15"/>
                <w:szCs w:val="15"/>
              </w:rPr>
            </w:pPr>
            <w:r>
              <w:rPr>
                <w:rFonts w:hint="eastAsia" w:ascii="仿宋_GB2312" w:hAnsi="仿宋_GB2312" w:eastAsia="仿宋_GB2312" w:cs="仿宋_GB2312"/>
                <w:color w:val="000000"/>
                <w:kern w:val="0"/>
                <w:sz w:val="15"/>
                <w:szCs w:val="15"/>
              </w:rPr>
              <w:t>98</w:t>
            </w:r>
          </w:p>
        </w:tc>
        <w:tc>
          <w:tcPr>
            <w:tcW w:w="1413" w:type="dxa"/>
            <w:tcBorders>
              <w:top w:val="single" w:color="auto" w:sz="4" w:space="0"/>
              <w:left w:val="nil"/>
              <w:bottom w:val="single" w:color="auto" w:sz="4" w:space="0"/>
              <w:right w:val="single" w:color="auto" w:sz="4" w:space="0"/>
            </w:tcBorders>
            <w:vAlign w:val="center"/>
          </w:tcPr>
          <w:p w14:paraId="5E08707E">
            <w:pPr>
              <w:widowControl/>
              <w:spacing w:line="240" w:lineRule="exact"/>
              <w:jc w:val="center"/>
              <w:rPr>
                <w:rFonts w:ascii="仿宋_GB2312" w:hAnsi="仿宋_GB2312" w:eastAsia="仿宋_GB2312" w:cs="仿宋_GB2312"/>
                <w:kern w:val="0"/>
                <w:sz w:val="15"/>
                <w:szCs w:val="15"/>
              </w:rPr>
            </w:pPr>
          </w:p>
        </w:tc>
      </w:tr>
    </w:tbl>
    <w:p w14:paraId="22426DD2"/>
    <w:sectPr>
      <w:footerReference r:id="rId5" w:type="first"/>
      <w:footerReference r:id="rId3" w:type="default"/>
      <w:footerReference r:id="rId4" w:type="even"/>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2E7D6E">
    <w:pPr>
      <w:pStyle w:val="2"/>
      <w:jc w:val="right"/>
      <w:rPr>
        <w:rFonts w:ascii="宋体" w:hAnsi="宋体"/>
        <w:sz w:val="28"/>
        <w:szCs w:val="28"/>
      </w:rPr>
    </w:pPr>
    <w:r>
      <w:rPr>
        <w:rFonts w:ascii="宋体" w:hAnsi="宋体"/>
        <w:sz w:val="28"/>
        <w:szCs w:val="28"/>
      </w:rPr>
      <w:fldChar w:fldCharType="begin"/>
    </w:r>
    <w:r>
      <w:rPr>
        <w:rFonts w:ascii="宋体" w:hAnsi="宋体"/>
        <w:sz w:val="28"/>
        <w:szCs w:val="28"/>
      </w:rPr>
      <w:instrText xml:space="preserve">PAGE   \* MERGEFORMAT</w:instrText>
    </w:r>
    <w:r>
      <w:rPr>
        <w:rFonts w:ascii="宋体" w:hAnsi="宋体"/>
        <w:sz w:val="28"/>
        <w:szCs w:val="28"/>
      </w:rPr>
      <w:fldChar w:fldCharType="separate"/>
    </w:r>
    <w:r>
      <w:rPr>
        <w:rFonts w:ascii="宋体" w:hAnsi="宋体"/>
        <w:sz w:val="28"/>
        <w:szCs w:val="28"/>
        <w:lang w:val="zh-CN"/>
      </w:rPr>
      <w:t>1</w:t>
    </w:r>
    <w:r>
      <w:rPr>
        <w:rFonts w:ascii="宋体" w:hAnsi="宋体"/>
        <w:sz w:val="28"/>
        <w:szCs w:val="28"/>
      </w:rPr>
      <w:fldChar w:fldCharType="end"/>
    </w:r>
  </w:p>
  <w:p w14:paraId="7559AA17">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4DC3BA">
    <w:pPr>
      <w:pStyle w:val="2"/>
      <w:rPr>
        <w:rFonts w:ascii="宋体" w:hAnsi="宋体"/>
        <w:sz w:val="28"/>
        <w:szCs w:val="28"/>
      </w:rPr>
    </w:pPr>
    <w:r>
      <w:rPr>
        <w:rFonts w:ascii="宋体" w:hAnsi="宋体"/>
        <w:sz w:val="28"/>
        <w:szCs w:val="28"/>
      </w:rPr>
      <w:fldChar w:fldCharType="begin"/>
    </w:r>
    <w:r>
      <w:rPr>
        <w:rFonts w:ascii="宋体" w:hAnsi="宋体"/>
        <w:sz w:val="28"/>
        <w:szCs w:val="28"/>
      </w:rPr>
      <w:instrText xml:space="preserve">PAGE   \* MERGEFORMAT</w:instrText>
    </w:r>
    <w:r>
      <w:rPr>
        <w:rFonts w:ascii="宋体" w:hAnsi="宋体"/>
        <w:sz w:val="28"/>
        <w:szCs w:val="28"/>
      </w:rPr>
      <w:fldChar w:fldCharType="separate"/>
    </w:r>
    <w:r>
      <w:rPr>
        <w:rFonts w:ascii="宋体" w:hAnsi="宋体"/>
        <w:sz w:val="28"/>
        <w:szCs w:val="28"/>
        <w:lang w:val="zh-CN"/>
      </w:rPr>
      <w:t>18</w:t>
    </w:r>
    <w:r>
      <w:rPr>
        <w:rFonts w:ascii="宋体" w:hAnsi="宋体"/>
        <w:sz w:val="28"/>
        <w:szCs w:val="28"/>
      </w:rPr>
      <w:fldChar w:fldCharType="end"/>
    </w:r>
  </w:p>
  <w:p w14:paraId="52662B77">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6216AB">
    <w:pPr>
      <w:pStyle w:val="2"/>
      <w:jc w:val="center"/>
    </w:pPr>
    <w:r>
      <w:fldChar w:fldCharType="begin"/>
    </w:r>
    <w:r>
      <w:instrText xml:space="preserve">PAGE   \* MERGEFORMAT</w:instrText>
    </w:r>
    <w:r>
      <w:fldChar w:fldCharType="separate"/>
    </w:r>
    <w:r>
      <w:rPr>
        <w:lang w:val="zh-CN"/>
      </w:rPr>
      <w:t>1</w:t>
    </w:r>
    <w:r>
      <w:rPr>
        <w:lang w:val="zh-CN"/>
      </w:rPr>
      <w:fldChar w:fldCharType="end"/>
    </w:r>
  </w:p>
  <w:p w14:paraId="5DD44CEC">
    <w:pPr>
      <w:pStyle w:val="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D41E62"/>
    <w:rsid w:val="00040AAD"/>
    <w:rsid w:val="00043635"/>
    <w:rsid w:val="00052AB2"/>
    <w:rsid w:val="0007711D"/>
    <w:rsid w:val="000831CD"/>
    <w:rsid w:val="000B469A"/>
    <w:rsid w:val="00120581"/>
    <w:rsid w:val="001A4502"/>
    <w:rsid w:val="0022156C"/>
    <w:rsid w:val="002F0A25"/>
    <w:rsid w:val="00390BBB"/>
    <w:rsid w:val="003E01EA"/>
    <w:rsid w:val="004077FD"/>
    <w:rsid w:val="004332EA"/>
    <w:rsid w:val="00511E65"/>
    <w:rsid w:val="005312EA"/>
    <w:rsid w:val="00531498"/>
    <w:rsid w:val="005472DD"/>
    <w:rsid w:val="00561247"/>
    <w:rsid w:val="005841F5"/>
    <w:rsid w:val="005C6C7D"/>
    <w:rsid w:val="0067132A"/>
    <w:rsid w:val="006A3F95"/>
    <w:rsid w:val="007069B8"/>
    <w:rsid w:val="00773442"/>
    <w:rsid w:val="007E1290"/>
    <w:rsid w:val="007F266F"/>
    <w:rsid w:val="00883A46"/>
    <w:rsid w:val="008926E0"/>
    <w:rsid w:val="00916BEF"/>
    <w:rsid w:val="0096269A"/>
    <w:rsid w:val="00963848"/>
    <w:rsid w:val="009D5350"/>
    <w:rsid w:val="009D6223"/>
    <w:rsid w:val="00A21478"/>
    <w:rsid w:val="00A25E19"/>
    <w:rsid w:val="00A67FC5"/>
    <w:rsid w:val="00A949C3"/>
    <w:rsid w:val="00AB1144"/>
    <w:rsid w:val="00AE00E0"/>
    <w:rsid w:val="00AF6C9B"/>
    <w:rsid w:val="00B05D2A"/>
    <w:rsid w:val="00B8099D"/>
    <w:rsid w:val="00B85F5F"/>
    <w:rsid w:val="00C5438D"/>
    <w:rsid w:val="00C9032D"/>
    <w:rsid w:val="00CE5B69"/>
    <w:rsid w:val="00CF34D9"/>
    <w:rsid w:val="00D41E62"/>
    <w:rsid w:val="00D56087"/>
    <w:rsid w:val="00D76B03"/>
    <w:rsid w:val="00DB1005"/>
    <w:rsid w:val="00DE6352"/>
    <w:rsid w:val="00DF670E"/>
    <w:rsid w:val="00E06156"/>
    <w:rsid w:val="00E30CEA"/>
    <w:rsid w:val="00E3359B"/>
    <w:rsid w:val="00EE6B90"/>
    <w:rsid w:val="00EF393B"/>
    <w:rsid w:val="00F14E7A"/>
    <w:rsid w:val="00F57FF6"/>
    <w:rsid w:val="00F73378"/>
    <w:rsid w:val="00F747FA"/>
    <w:rsid w:val="00F93135"/>
    <w:rsid w:val="0F5F5CA1"/>
    <w:rsid w:val="15771276"/>
    <w:rsid w:val="1E3C6240"/>
    <w:rsid w:val="292531A0"/>
    <w:rsid w:val="355058A0"/>
    <w:rsid w:val="37D33B5F"/>
    <w:rsid w:val="641E49BE"/>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semiHidden/>
    <w:qFormat/>
    <w:uiPriority w:val="99"/>
    <w:rPr>
      <w:sz w:val="18"/>
      <w:szCs w:val="18"/>
    </w:rPr>
  </w:style>
  <w:style w:type="character" w:customStyle="1" w:styleId="7">
    <w:name w:val="页脚 Char"/>
    <w:basedOn w:val="5"/>
    <w:link w:val="2"/>
    <w:qFormat/>
    <w:uiPriority w:val="99"/>
    <w:rPr>
      <w:sz w:val="18"/>
      <w:szCs w:val="18"/>
    </w:rPr>
  </w:style>
  <w:style w:type="paragraph" w:styleId="8">
    <w:name w:val="No Spacing"/>
    <w:qFormat/>
    <w:uiPriority w:val="1"/>
    <w:pPr>
      <w:widowControl w:val="0"/>
      <w:jc w:val="both"/>
    </w:pPr>
    <w:rPr>
      <w:rFonts w:asciiTheme="minorHAnsi" w:hAnsiTheme="minorHAnsi" w:eastAsiaTheme="minorEastAsia" w:cstheme="minorBidi"/>
      <w:kern w:val="2"/>
      <w:sz w:val="21"/>
      <w:szCs w:val="22"/>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2</Pages>
  <Words>682</Words>
  <Characters>765</Characters>
  <Lines>6</Lines>
  <Paragraphs>1</Paragraphs>
  <TotalTime>114</TotalTime>
  <ScaleCrop>false</ScaleCrop>
  <LinksUpToDate>false</LinksUpToDate>
  <CharactersWithSpaces>778</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2022-02-21T01:50:00Z</dcterms:created>
  <dc:creator>Lenovo</dc:creator>
  <cp:lastModifiedBy>宋勇</cp:lastModifiedBy>
  <cp:lastPrinted>2023-04-20T06:30:00Z</cp:lastPrinted>
  <dcterms:modified xsi:type="dcterms:W3CDTF">2025-08-28T08:29:16Z</dcterms:modified>
  <cp:revision>34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eyJoZGlkIjoiMzllNDRkNzUzYmVhYjFjM2RhNDM0OGE5Y2I0YzRhOTUiLCJ1c2VySWQiOiIxNDg5MDc3NDc5In0=</vt:lpwstr>
  </property>
  <property fmtid="{D5CDD505-2E9C-101B-9397-08002B2CF9AE}" pid="3" name="KSOProductBuildVer">
    <vt:lpwstr>2052-12.1.0.22529</vt:lpwstr>
  </property>
  <property fmtid="{D5CDD505-2E9C-101B-9397-08002B2CF9AE}" pid="4" name="ICV">
    <vt:lpwstr>A9769FADE38449EA8D0C81E4E4C1C25D_12</vt:lpwstr>
  </property>
</Properties>
</file>