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88219">
      <w:pPr>
        <w:spacing w:line="640" w:lineRule="exact"/>
        <w:rPr>
          <w:rFonts w:ascii="仿宋_GB2312" w:hAnsi="Times New Roman" w:eastAsia="仿宋_GB2312" w:cs="Times New Roman"/>
          <w:sz w:val="32"/>
          <w:szCs w:val="32"/>
        </w:rPr>
      </w:pP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919"/>
        <w:gridCol w:w="1043"/>
        <w:gridCol w:w="685"/>
        <w:gridCol w:w="1064"/>
        <w:gridCol w:w="266"/>
        <w:gridCol w:w="803"/>
        <w:gridCol w:w="799"/>
        <w:gridCol w:w="264"/>
        <w:gridCol w:w="268"/>
        <w:gridCol w:w="397"/>
        <w:gridCol w:w="135"/>
        <w:gridCol w:w="663"/>
        <w:gridCol w:w="665"/>
      </w:tblGrid>
      <w:tr w14:paraId="7BED8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7047B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5ECFB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DD4F5D7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（   2024年度）</w:t>
            </w:r>
          </w:p>
        </w:tc>
      </w:tr>
      <w:tr w14:paraId="4D87A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8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44165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4137" w:type="pct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6A37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信息化运维费</w:t>
            </w:r>
          </w:p>
        </w:tc>
      </w:tr>
      <w:tr w14:paraId="094BD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</w:trPr>
        <w:tc>
          <w:tcPr>
            <w:tcW w:w="8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0770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226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D73A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北京市西城区文化和旅游局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F99D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1248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300C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北京市西城区社会文化管理所</w:t>
            </w:r>
          </w:p>
        </w:tc>
      </w:tr>
      <w:tr w14:paraId="22FED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8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8838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项目负责人</w:t>
            </w:r>
          </w:p>
        </w:tc>
        <w:tc>
          <w:tcPr>
            <w:tcW w:w="226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03FE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**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0220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1248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E6CF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********</w:t>
            </w:r>
          </w:p>
        </w:tc>
      </w:tr>
      <w:tr w14:paraId="0338B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86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82A9E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（万元）</w:t>
            </w:r>
          </w:p>
        </w:tc>
        <w:tc>
          <w:tcPr>
            <w:tcW w:w="10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789C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9ADC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5F98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1BC5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797B5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分值</w:t>
            </w:r>
          </w:p>
        </w:tc>
        <w:tc>
          <w:tcPr>
            <w:tcW w:w="46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F9A4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CD3A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得分</w:t>
            </w:r>
          </w:p>
        </w:tc>
      </w:tr>
      <w:tr w14:paraId="28D28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86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E4B1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0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55200">
            <w:pPr>
              <w:widowControl/>
              <w:spacing w:line="240" w:lineRule="exact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6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2C82D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2.50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92CB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2.50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DCFDA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2.50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B73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5926E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8D2B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10</w:t>
            </w:r>
          </w:p>
        </w:tc>
      </w:tr>
      <w:tr w14:paraId="56228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86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F441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0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E131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6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BCC3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2.50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B8A4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2.50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96AE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2.50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5377A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DC5C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485B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—</w:t>
            </w:r>
          </w:p>
        </w:tc>
      </w:tr>
      <w:tr w14:paraId="7AF4F4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86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4415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0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4304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6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117E4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27DC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1DFB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7F7A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374F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F071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—</w:t>
            </w:r>
          </w:p>
        </w:tc>
      </w:tr>
      <w:tr w14:paraId="45FB4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86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588A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0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285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6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77E3A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F132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A1F6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9DDF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0BA9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59024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—</w:t>
            </w:r>
          </w:p>
        </w:tc>
      </w:tr>
      <w:tr w14:paraId="16F77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324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5D00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2804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6E85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1872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0E6A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实际完成情况</w:t>
            </w:r>
          </w:p>
        </w:tc>
      </w:tr>
      <w:tr w14:paraId="166CA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6" w:hRule="exact"/>
        </w:trPr>
        <w:tc>
          <w:tcPr>
            <w:tcW w:w="32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0693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2804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00C2093">
            <w:pPr>
              <w:widowControl/>
              <w:spacing w:line="240" w:lineRule="exact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>有效利用现有资源，建立高效、规范的一体化运行维护体系，提高信息化系统维护服务水平，确保信息化系统的稳定安全运行。</w:t>
            </w:r>
          </w:p>
        </w:tc>
        <w:tc>
          <w:tcPr>
            <w:tcW w:w="1872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80F261">
            <w:pPr>
              <w:widowControl/>
              <w:spacing w:line="240" w:lineRule="exact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有效利用现有资源，建立高效、规范的一体化运行维护体系，提高信息化系统维护服务水平，确保信息化系统的稳定安全运行。</w:t>
            </w:r>
          </w:p>
        </w:tc>
      </w:tr>
      <w:tr w14:paraId="1DC19E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32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E9F1CD4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绩</w:t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效</w:t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指</w:t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标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4FF5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6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A950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738E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4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2D80A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年度</w:t>
            </w:r>
          </w:p>
          <w:p w14:paraId="670E06DD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指标值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8B64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实际</w:t>
            </w:r>
          </w:p>
          <w:p w14:paraId="3F19A084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完成值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1D9A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分值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43E45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得分</w:t>
            </w:r>
          </w:p>
        </w:tc>
        <w:tc>
          <w:tcPr>
            <w:tcW w:w="77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DF35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偏差原因分析及改进措施</w:t>
            </w:r>
          </w:p>
        </w:tc>
      </w:tr>
      <w:tr w14:paraId="1A49B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32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47C15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FEE6B2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6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EB44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8AFEFB5">
            <w:pPr>
              <w:rPr>
                <w:rFonts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 xml:space="preserve"> 单位内部所有电脑、打印机一体机，扫描仪、网络设备、多媒体设备以及后续更新的办公设备。</w:t>
            </w:r>
          </w:p>
        </w:tc>
        <w:tc>
          <w:tcPr>
            <w:tcW w:w="4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5AAF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≥95%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5B1E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≥95%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9AE0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20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EA28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20</w:t>
            </w:r>
          </w:p>
        </w:tc>
        <w:tc>
          <w:tcPr>
            <w:tcW w:w="779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E0E58B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</w:tr>
      <w:tr w14:paraId="7E65B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081E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1606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CB9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D39B166">
            <w:pPr>
              <w:rPr>
                <w:rFonts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 xml:space="preserve"> 提供不定时服务，确保技术人员8小时内赴故障现场排除故障。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4121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≥95%</w:t>
            </w:r>
          </w:p>
        </w:tc>
        <w:tc>
          <w:tcPr>
            <w:tcW w:w="4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FBA75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≥95%</w:t>
            </w: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ADD9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F0B4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21AB61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</w:tr>
      <w:tr w14:paraId="576EF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F49E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F699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5EB2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23CE7">
            <w:pPr>
              <w:rPr>
                <w:rFonts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>提供不定时服务，确保技术人员8小时内赴故障现场排除故障。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1937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≥95%</w:t>
            </w:r>
          </w:p>
        </w:tc>
        <w:tc>
          <w:tcPr>
            <w:tcW w:w="4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A9DF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≥95%</w:t>
            </w: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9BF4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FAC1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0C82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</w:tr>
      <w:tr w14:paraId="71A848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3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E3BD8"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绩</w:t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效</w:t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指</w:t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标</w:t>
            </w:r>
          </w:p>
        </w:tc>
        <w:tc>
          <w:tcPr>
            <w:tcW w:w="5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88D0D"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00A90"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3DEC7">
            <w:pPr>
              <w:rPr>
                <w:rFonts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61DCA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3287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7CA0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D0BD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7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2049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</w:tr>
      <w:tr w14:paraId="41051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C07D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DF92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6A99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E6BFB">
            <w:pPr>
              <w:rPr>
                <w:rFonts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>项目预算控制数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6588E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2.50万元</w:t>
            </w:r>
          </w:p>
        </w:tc>
        <w:tc>
          <w:tcPr>
            <w:tcW w:w="4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49C0D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2.50万元</w:t>
            </w: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0972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E285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4898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</w:tr>
      <w:tr w14:paraId="76B58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601E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3EC24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效益指标</w:t>
            </w:r>
          </w:p>
        </w:tc>
        <w:tc>
          <w:tcPr>
            <w:tcW w:w="6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D73A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经济效益</w:t>
            </w:r>
          </w:p>
          <w:p w14:paraId="7193B1D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27A83">
            <w:pPr>
              <w:rPr>
                <w:rFonts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>不可估算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ECB3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4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AAB0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AF0A5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B240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779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922ACD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</w:tr>
      <w:tr w14:paraId="56762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CFCDE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14A5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78EA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社会效益</w:t>
            </w:r>
          </w:p>
          <w:p w14:paraId="798710E5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9F4CFB1">
            <w:pPr>
              <w:rPr>
                <w:rFonts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>通过专业技术人员维护，能使各种信息化系统及设备达到便捷、高效利用，达到办公需求。</w:t>
            </w:r>
          </w:p>
        </w:tc>
        <w:tc>
          <w:tcPr>
            <w:tcW w:w="4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66A4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≥95%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72EE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A4A6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20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6B58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19</w:t>
            </w:r>
          </w:p>
        </w:tc>
        <w:tc>
          <w:tcPr>
            <w:tcW w:w="779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B077E5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</w:tr>
      <w:tr w14:paraId="0C0B2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92E8E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4D9C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8F02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生态效益</w:t>
            </w:r>
          </w:p>
          <w:p w14:paraId="595B72F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E245D2E">
            <w:pPr>
              <w:rPr>
                <w:rFonts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>不可估算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3618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4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69D5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4A55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93F28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779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BA6350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</w:tr>
      <w:tr w14:paraId="7F160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C7E34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A1A8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83C7E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8C71299">
            <w:pPr>
              <w:rPr>
                <w:rFonts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>通过专业技术人员维护，能使各种信息化系统及设备达到便捷、高效利用，达到办公需求。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D7A288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≥95%</w:t>
            </w:r>
          </w:p>
        </w:tc>
        <w:tc>
          <w:tcPr>
            <w:tcW w:w="469" w:type="pc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BE12B4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≥95%</w:t>
            </w: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310F53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F4298F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695A7A5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</w:tr>
      <w:tr w14:paraId="13F92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1FA6BE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A4B4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满意度</w:t>
            </w:r>
          </w:p>
          <w:p w14:paraId="404737E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指标</w:t>
            </w:r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31A6D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9939205">
            <w:pPr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5"/>
                <w:szCs w:val="15"/>
              </w:rPr>
              <w:t>群众满意度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C3958B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≥95%</w:t>
            </w:r>
          </w:p>
        </w:tc>
        <w:tc>
          <w:tcPr>
            <w:tcW w:w="4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27E1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2747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73D6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5"/>
                <w:szCs w:val="15"/>
              </w:rPr>
              <w:t>9</w:t>
            </w:r>
          </w:p>
        </w:tc>
        <w:tc>
          <w:tcPr>
            <w:tcW w:w="779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097D1D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</w:tr>
      <w:tr w14:paraId="5049BD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3597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49ED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DD15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31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7799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5"/>
                <w:szCs w:val="15"/>
              </w:rPr>
              <w:t>98</w:t>
            </w:r>
          </w:p>
        </w:tc>
        <w:tc>
          <w:tcPr>
            <w:tcW w:w="77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7562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 w:val="15"/>
                <w:szCs w:val="15"/>
              </w:rPr>
            </w:pPr>
          </w:p>
        </w:tc>
      </w:tr>
    </w:tbl>
    <w:p w14:paraId="1D8C0FF7">
      <w:pPr>
        <w:rPr>
          <w:rFonts w:ascii="仿宋_GB2312" w:hAnsi="仿宋_GB2312" w:eastAsia="仿宋_GB2312" w:cs="仿宋_GB2312"/>
          <w:sz w:val="15"/>
          <w:szCs w:val="15"/>
        </w:rPr>
      </w:pPr>
    </w:p>
    <w:tbl>
      <w:tblPr>
        <w:tblStyle w:val="4"/>
        <w:tblpPr w:leftFromText="180" w:rightFromText="180" w:vertAnchor="text" w:tblpX="9993" w:tblpY="-126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 w14:paraId="2704A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324" w:type="dxa"/>
          </w:tcPr>
          <w:p w14:paraId="548D2B05">
            <w:pPr>
              <w:rPr>
                <w:rFonts w:ascii="仿宋_GB2312" w:hAnsi="仿宋_GB2312" w:eastAsia="仿宋_GB2312" w:cs="仿宋_GB2312"/>
                <w:sz w:val="15"/>
                <w:szCs w:val="15"/>
              </w:rPr>
            </w:pPr>
          </w:p>
        </w:tc>
      </w:tr>
    </w:tbl>
    <w:p w14:paraId="0DD9B415"/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00A3A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4623E24F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27B2F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2CFDB34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FF9374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1ED6BE6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1E62"/>
    <w:rsid w:val="0001072A"/>
    <w:rsid w:val="00044E8A"/>
    <w:rsid w:val="000B4B15"/>
    <w:rsid w:val="000B6990"/>
    <w:rsid w:val="000F5553"/>
    <w:rsid w:val="000F7CB6"/>
    <w:rsid w:val="00106174"/>
    <w:rsid w:val="002529EE"/>
    <w:rsid w:val="00330845"/>
    <w:rsid w:val="00335B18"/>
    <w:rsid w:val="003D225C"/>
    <w:rsid w:val="003D7BA6"/>
    <w:rsid w:val="00420058"/>
    <w:rsid w:val="004233FC"/>
    <w:rsid w:val="004B2624"/>
    <w:rsid w:val="004F1527"/>
    <w:rsid w:val="005042E1"/>
    <w:rsid w:val="005912C8"/>
    <w:rsid w:val="005A7C6E"/>
    <w:rsid w:val="005D144F"/>
    <w:rsid w:val="00620D02"/>
    <w:rsid w:val="00621A23"/>
    <w:rsid w:val="00650C6D"/>
    <w:rsid w:val="00675DDF"/>
    <w:rsid w:val="006870FC"/>
    <w:rsid w:val="006E03FB"/>
    <w:rsid w:val="006F07A3"/>
    <w:rsid w:val="006F3704"/>
    <w:rsid w:val="006F78BB"/>
    <w:rsid w:val="007517E7"/>
    <w:rsid w:val="007D5849"/>
    <w:rsid w:val="00800443"/>
    <w:rsid w:val="008C5D0E"/>
    <w:rsid w:val="008D6AE6"/>
    <w:rsid w:val="00907A84"/>
    <w:rsid w:val="00917034"/>
    <w:rsid w:val="009910D2"/>
    <w:rsid w:val="009A6944"/>
    <w:rsid w:val="009B288C"/>
    <w:rsid w:val="00AA4091"/>
    <w:rsid w:val="00AD07A6"/>
    <w:rsid w:val="00B03191"/>
    <w:rsid w:val="00B06F67"/>
    <w:rsid w:val="00B46187"/>
    <w:rsid w:val="00B8099D"/>
    <w:rsid w:val="00C23A89"/>
    <w:rsid w:val="00C41F81"/>
    <w:rsid w:val="00C51C0E"/>
    <w:rsid w:val="00C72D26"/>
    <w:rsid w:val="00CE1080"/>
    <w:rsid w:val="00D41E62"/>
    <w:rsid w:val="00D64918"/>
    <w:rsid w:val="00DD76B4"/>
    <w:rsid w:val="00E1379A"/>
    <w:rsid w:val="00EC2DB7"/>
    <w:rsid w:val="00ED113B"/>
    <w:rsid w:val="00EE7479"/>
    <w:rsid w:val="00F02C2D"/>
    <w:rsid w:val="00F0394B"/>
    <w:rsid w:val="00F4141B"/>
    <w:rsid w:val="00FD1E9A"/>
    <w:rsid w:val="301C4105"/>
    <w:rsid w:val="3FB016B6"/>
    <w:rsid w:val="68F43A4A"/>
    <w:rsid w:val="7D9067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622</Words>
  <Characters>701</Characters>
  <Lines>6</Lines>
  <Paragraphs>1</Paragraphs>
  <TotalTime>142</TotalTime>
  <ScaleCrop>false</ScaleCrop>
  <LinksUpToDate>false</LinksUpToDate>
  <CharactersWithSpaces>714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2022-02-21T01:50:00Z</dcterms:created>
  <dc:creator>Lenovo</dc:creator>
  <cp:lastModifiedBy>宋勇</cp:lastModifiedBy>
  <dcterms:modified xsi:type="dcterms:W3CDTF">2025-08-28T08:30:13Z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eyJoZGlkIjoiMzllNDRkNzUzYmVhYjFjM2RhNDM0OGE5Y2I0YzRhOTUiLCJ1c2VySWQiOiIxNDg5MDc3NDc5In0=</vt:lpwstr>
  </property>
  <property fmtid="{D5CDD505-2E9C-101B-9397-08002B2CF9AE}" pid="3" name="KSOProductBuildVer">
    <vt:lpwstr>2052-12.1.0.22529</vt:lpwstr>
  </property>
  <property fmtid="{D5CDD505-2E9C-101B-9397-08002B2CF9AE}" pid="4" name="ICV">
    <vt:lpwstr>C5B0424EA77945CD9B9476E1304A0BCF_12</vt:lpwstr>
  </property>
</Properties>
</file>