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技防经费-北京洁如幼儿园-技防设备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朱峻峰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13366902119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更换红外报警系统，加强技防安全建设，保障幼儿园周边安全。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要求进行设备和系统更换，达到安全防范要求。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更换主园红外报警设备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设备质量合格，符合使用要求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执行相关财务制度，按时完成项目进度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20000.00元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红外报警系统处于正常运行状态，确保幼儿园安全。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确保幼儿园设施设备安全。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家长满意、教职工、幼儿满意。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4422E6"/>
    <w:rsid w:val="1F0965DD"/>
    <w:rsid w:val="37E666B0"/>
    <w:rsid w:val="38802EF1"/>
    <w:rsid w:val="41FB71FC"/>
    <w:rsid w:val="4772339D"/>
    <w:rsid w:val="531C1968"/>
    <w:rsid w:val="5F2931A3"/>
    <w:rsid w:val="6F0B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654</Characters>
  <Lines>4</Lines>
  <Paragraphs>1</Paragraphs>
  <TotalTime>7</TotalTime>
  <ScaleCrop>false</ScaleCrop>
  <LinksUpToDate>false</LinksUpToDate>
  <CharactersWithSpaces>662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cp:lastPrinted>2024-03-20T03:25:03Z</cp:lastPrinted>
  <dcterms:modified xsi:type="dcterms:W3CDTF">2024-03-20T03:25:06Z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8AD664B1F0CE43C8914284B7B9BA0B9A_13</vt:lpwstr>
  </property>
</Properties>
</file>