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D1D950">
      <w:pPr>
        <w:spacing w:line="440" w:lineRule="exact"/>
        <w:jc w:val="left"/>
        <w:rPr>
          <w:rFonts w:hint="eastAsia" w:ascii="方正小标宋简体" w:hAnsi="Calibri" w:eastAsia="方正小标宋简体" w:cs="Times New Roman"/>
          <w:sz w:val="36"/>
          <w:szCs w:val="44"/>
          <w:lang w:eastAsia="zh-CN"/>
        </w:rPr>
      </w:pPr>
      <w:r>
        <w:rPr>
          <w:rFonts w:hint="eastAsia" w:ascii="方正小标宋简体" w:hAnsi="Calibri" w:eastAsia="方正小标宋简体" w:cs="Times New Roman"/>
          <w:sz w:val="36"/>
          <w:szCs w:val="44"/>
          <w:lang w:eastAsia="zh-CN"/>
        </w:rPr>
        <w:t>附件</w:t>
      </w:r>
      <w:r>
        <w:rPr>
          <w:rFonts w:hint="eastAsia" w:ascii="方正小标宋简体" w:hAnsi="Calibri" w:eastAsia="方正小标宋简体" w:cs="Times New Roman"/>
          <w:sz w:val="36"/>
          <w:szCs w:val="44"/>
          <w:lang w:val="en-US" w:eastAsia="zh-CN"/>
        </w:rPr>
        <w:t>2</w:t>
      </w:r>
      <w:r>
        <w:rPr>
          <w:rFonts w:hint="eastAsia" w:ascii="方正小标宋简体" w:hAnsi="Calibri" w:eastAsia="方正小标宋简体" w:cs="Times New Roman"/>
          <w:sz w:val="36"/>
          <w:szCs w:val="44"/>
          <w:lang w:eastAsia="zh-CN"/>
        </w:rPr>
        <w:t>：</w:t>
      </w:r>
    </w:p>
    <w:p w14:paraId="5F9C07EA">
      <w:pPr>
        <w:spacing w:line="440" w:lineRule="exact"/>
        <w:jc w:val="center"/>
        <w:rPr>
          <w:rFonts w:hint="eastAsia" w:ascii="方正小标宋简体" w:hAnsi="Calibri" w:eastAsia="方正小标宋简体" w:cs="Times New Roman"/>
          <w:sz w:val="36"/>
          <w:szCs w:val="44"/>
          <w:lang w:eastAsia="zh-CN"/>
        </w:rPr>
      </w:pPr>
      <w:r>
        <w:rPr>
          <w:rFonts w:hint="eastAsia" w:ascii="方正小标宋简体" w:hAnsi="Calibri" w:eastAsia="方正小标宋简体" w:cs="Times New Roman"/>
          <w:sz w:val="36"/>
          <w:szCs w:val="44"/>
          <w:lang w:eastAsia="zh-CN"/>
        </w:rPr>
        <w:t>燕保·百湾家园公租房项目基本情况介绍</w:t>
      </w:r>
    </w:p>
    <w:p w14:paraId="4E92E493">
      <w:pPr>
        <w:spacing w:line="420" w:lineRule="exact"/>
        <w:ind w:firstLine="472" w:firstLineChars="196"/>
        <w:rPr>
          <w:rFonts w:asciiTheme="minorEastAsia" w:hAnsiTheme="minorEastAsia"/>
          <w:b/>
          <w:sz w:val="24"/>
          <w:szCs w:val="24"/>
        </w:rPr>
      </w:pPr>
    </w:p>
    <w:p w14:paraId="1F6C7256">
      <w:pPr>
        <w:widowControl w:val="0"/>
        <w:wordWrap/>
        <w:adjustRightInd/>
        <w:snapToGrid/>
        <w:spacing w:line="560" w:lineRule="atLeast"/>
        <w:ind w:right="0" w:firstLine="627" w:firstLineChars="196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一、基本信息</w:t>
      </w:r>
    </w:p>
    <w:p w14:paraId="535C21C1">
      <w:pPr>
        <w:widowControl w:val="0"/>
        <w:wordWrap/>
        <w:adjustRightInd/>
        <w:snapToGrid/>
        <w:spacing w:line="560" w:lineRule="atLeast"/>
        <w:ind w:right="0" w:firstLine="630" w:firstLineChars="196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楼盘类型：</w:t>
      </w:r>
      <w:r>
        <w:rPr>
          <w:rFonts w:hint="eastAsia" w:ascii="仿宋_GB2312" w:hAnsi="仿宋_GB2312" w:eastAsia="仿宋_GB2312" w:cs="仿宋_GB2312"/>
          <w:sz w:val="32"/>
          <w:szCs w:val="32"/>
        </w:rPr>
        <w:t>公共租赁住房</w:t>
      </w:r>
    </w:p>
    <w:p w14:paraId="2BFB2CC1">
      <w:pPr>
        <w:widowControl w:val="0"/>
        <w:wordWrap/>
        <w:adjustRightInd/>
        <w:snapToGrid/>
        <w:spacing w:line="560" w:lineRule="atLeast"/>
        <w:ind w:right="0" w:firstLine="630" w:firstLineChars="196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项目位置：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北京市朝阳区王四营地区燕保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·百湾家园</w:t>
      </w:r>
    </w:p>
    <w:p w14:paraId="72046866">
      <w:pPr>
        <w:widowControl w:val="0"/>
        <w:wordWrap/>
        <w:adjustRightInd/>
        <w:snapToGrid/>
        <w:spacing w:line="560" w:lineRule="atLeast"/>
        <w:ind w:right="0" w:firstLine="630" w:firstLineChars="196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装修标准：</w:t>
      </w:r>
      <w:r>
        <w:rPr>
          <w:rFonts w:hint="eastAsia" w:ascii="仿宋_GB2312" w:hAnsi="仿宋_GB2312" w:eastAsia="仿宋_GB2312" w:cs="仿宋_GB2312"/>
          <w:sz w:val="32"/>
          <w:szCs w:val="32"/>
        </w:rPr>
        <w:t>精装修</w:t>
      </w:r>
    </w:p>
    <w:p w14:paraId="2BBC432F">
      <w:pPr>
        <w:widowControl w:val="0"/>
        <w:wordWrap/>
        <w:adjustRightInd/>
        <w:snapToGrid/>
        <w:spacing w:line="560" w:lineRule="atLeast"/>
        <w:ind w:right="0" w:firstLine="630" w:firstLineChars="196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租金单价：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-SA"/>
        </w:rPr>
        <w:t>公租租金标准：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70</w:t>
      </w:r>
      <w:r>
        <w:rPr>
          <w:rFonts w:hint="eastAsia" w:ascii="仿宋_GB2312" w:hAnsi="仿宋_GB2312" w:eastAsia="仿宋_GB2312" w:cs="仿宋_GB2312"/>
          <w:sz w:val="32"/>
          <w:szCs w:val="32"/>
        </w:rPr>
        <w:t>元/建筑平米·月（不分楼层、朝向）</w:t>
      </w:r>
    </w:p>
    <w:p w14:paraId="02A6CB44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240" w:firstLineChars="7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市场租金标准：96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元/建筑平米·月（不分楼层、朝向）</w:t>
      </w:r>
    </w:p>
    <w:p w14:paraId="50109EFA">
      <w:pPr>
        <w:widowControl w:val="0"/>
        <w:wordWrap/>
        <w:adjustRightInd/>
        <w:snapToGrid/>
        <w:spacing w:line="560" w:lineRule="atLeast"/>
        <w:ind w:right="0" w:firstLine="630" w:firstLineChars="196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价格说明：</w:t>
      </w:r>
      <w:r>
        <w:rPr>
          <w:rFonts w:hint="eastAsia" w:ascii="仿宋_GB2312" w:hAnsi="仿宋_GB2312" w:eastAsia="仿宋_GB2312" w:cs="仿宋_GB2312"/>
          <w:sz w:val="32"/>
          <w:szCs w:val="32"/>
        </w:rPr>
        <w:t>租金单价中包含物业费，不包含供暖费、水费、电费、燃气费、电话费、上网费、有线电视初装费及收视费等。</w:t>
      </w:r>
    </w:p>
    <w:p w14:paraId="39A31D49">
      <w:pPr>
        <w:widowControl w:val="0"/>
        <w:wordWrap/>
        <w:adjustRightInd/>
        <w:snapToGrid/>
        <w:spacing w:line="560" w:lineRule="atLeast"/>
        <w:ind w:right="0" w:firstLine="630" w:firstLineChars="196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供暖方式：</w:t>
      </w:r>
      <w:r>
        <w:rPr>
          <w:rFonts w:hint="eastAsia" w:ascii="仿宋_GB2312" w:hAnsi="仿宋_GB2312" w:eastAsia="仿宋_GB2312" w:cs="仿宋_GB2312"/>
          <w:sz w:val="32"/>
          <w:szCs w:val="32"/>
        </w:rPr>
        <w:t>集中供暖，30元/建筑平方米·供暖季。</w:t>
      </w:r>
    </w:p>
    <w:p w14:paraId="0D9FC3BF">
      <w:pPr>
        <w:widowControl w:val="0"/>
        <w:wordWrap/>
        <w:adjustRightInd/>
        <w:snapToGrid/>
        <w:spacing w:line="560" w:lineRule="atLeast"/>
        <w:ind w:right="0" w:firstLine="630" w:firstLineChars="196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房源数量：</w:t>
      </w:r>
      <w:r>
        <w:rPr>
          <w:rFonts w:hint="eastAsia" w:ascii="仿宋_GB2312" w:hAnsi="仿宋_GB2312" w:eastAsia="仿宋_GB2312" w:cs="仿宋_GB2312"/>
          <w:sz w:val="32"/>
          <w:szCs w:val="32"/>
        </w:rPr>
        <w:t>本次可配租房源共计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sz w:val="32"/>
          <w:szCs w:val="32"/>
        </w:rPr>
        <w:t>套，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其中，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大套型2套，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中套型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20套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480633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lang w:eastAsia="zh-CN"/>
        </w:rPr>
        <w:t>户型面积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lang w:val="en-US" w:eastAsia="zh-CN"/>
        </w:rPr>
        <w:t>及租金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大套型房源为C户型，户型面积区间为:58.05-58.35㎡。月租金为4063.5-4084.5元/月，朝阳为西南、东南。</w:t>
      </w:r>
    </w:p>
    <w:p w14:paraId="445D4C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eastAsia="宋体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中套型房源为A1户型，户型面积区间为：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46.82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-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47.48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㎡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（一居），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月租金为3277.4-3323.6元/月，朝向为南、东南、西南。</w:t>
      </w:r>
      <w:r>
        <w:rPr>
          <w:rFonts w:hint="eastAsia"/>
          <w:lang w:val="en-US" w:eastAsia="zh-CN"/>
        </w:rPr>
        <w:t xml:space="preserve">     </w:t>
      </w:r>
    </w:p>
    <w:p w14:paraId="48178E26">
      <w:pPr>
        <w:widowControl w:val="0"/>
        <w:wordWrap/>
        <w:adjustRightInd/>
        <w:snapToGrid/>
        <w:spacing w:line="560" w:lineRule="atLeast"/>
        <w:ind w:right="0" w:firstLine="630" w:firstLineChars="196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供水：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市政供水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。</w:t>
      </w:r>
    </w:p>
    <w:p w14:paraId="66728A48">
      <w:pPr>
        <w:widowControl w:val="0"/>
        <w:wordWrap/>
        <w:adjustRightInd/>
        <w:snapToGrid/>
        <w:spacing w:line="560" w:lineRule="atLeast"/>
        <w:ind w:right="0" w:firstLine="630" w:firstLineChars="196"/>
        <w:textAlignment w:val="auto"/>
        <w:outlineLvl w:val="9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产权（运营）单位：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北京保障房中心有限公司</w:t>
      </w:r>
    </w:p>
    <w:p w14:paraId="2452BC5C">
      <w:pPr>
        <w:widowControl w:val="0"/>
        <w:wordWrap/>
        <w:adjustRightInd/>
        <w:snapToGrid/>
        <w:spacing w:line="560" w:lineRule="atLeast"/>
        <w:ind w:right="0" w:firstLine="630" w:firstLineChars="196"/>
        <w:textAlignment w:val="auto"/>
        <w:outlineLvl w:val="9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咨询电话：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 xml:space="preserve"> 87709166</w:t>
      </w:r>
    </w:p>
    <w:p w14:paraId="3B867576">
      <w:pPr>
        <w:rPr>
          <w:rFonts w:hint="eastAsia" w:eastAsia="宋体"/>
          <w:lang w:eastAsia="zh-CN"/>
        </w:rPr>
      </w:pPr>
    </w:p>
    <w:p w14:paraId="40DDF02B">
      <w:pPr>
        <w:widowControl w:val="0"/>
        <w:wordWrap/>
        <w:adjustRightInd/>
        <w:snapToGrid/>
        <w:spacing w:line="560" w:lineRule="atLeast"/>
        <w:ind w:right="0" w:firstLine="627" w:firstLineChars="196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二、项目配套情况</w:t>
      </w:r>
    </w:p>
    <w:p w14:paraId="054E9648">
      <w:pPr>
        <w:widowControl w:val="0"/>
        <w:wordWrap/>
        <w:adjustRightInd/>
        <w:snapToGrid/>
        <w:spacing w:line="560" w:lineRule="atLeast"/>
        <w:ind w:right="0" w:firstLine="630" w:firstLineChars="196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周边交通：</w:t>
      </w:r>
      <w:r>
        <w:rPr>
          <w:rFonts w:hint="eastAsia" w:ascii="仿宋_GB2312" w:hAnsi="仿宋_GB2312" w:eastAsia="仿宋_GB2312" w:cs="仿宋_GB2312"/>
          <w:sz w:val="32"/>
          <w:szCs w:val="32"/>
        </w:rPr>
        <w:t>公交312路、669路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</w:rPr>
        <w:t>唐家村站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公交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11路、23路、35路、455路（小海子站），</w:t>
      </w:r>
      <w:r>
        <w:rPr>
          <w:rFonts w:hint="eastAsia" w:ascii="仿宋_GB2312" w:hAnsi="仿宋_GB2312" w:eastAsia="仿宋_GB2312" w:cs="仿宋_GB2312"/>
          <w:sz w:val="32"/>
          <w:szCs w:val="32"/>
        </w:rPr>
        <w:t>地铁7号线（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化工</w:t>
      </w:r>
      <w:r>
        <w:rPr>
          <w:rFonts w:hint="eastAsia" w:ascii="仿宋_GB2312" w:hAnsi="仿宋_GB2312" w:eastAsia="仿宋_GB2312" w:cs="仿宋_GB2312"/>
          <w:sz w:val="32"/>
          <w:szCs w:val="32"/>
        </w:rPr>
        <w:t>站）。</w:t>
      </w:r>
    </w:p>
    <w:p w14:paraId="511A79AB">
      <w:pPr>
        <w:widowControl w:val="0"/>
        <w:wordWrap/>
        <w:adjustRightInd/>
        <w:snapToGrid/>
        <w:spacing w:line="560" w:lineRule="atLeast"/>
        <w:ind w:right="0" w:firstLine="630" w:firstLineChars="196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项目内配套情况：</w:t>
      </w:r>
      <w:r>
        <w:rPr>
          <w:rFonts w:hint="eastAsia" w:ascii="仿宋_GB2312" w:hAnsi="仿宋_GB2312" w:eastAsia="仿宋_GB2312" w:cs="仿宋_GB2312"/>
          <w:sz w:val="32"/>
          <w:szCs w:val="32"/>
        </w:rPr>
        <w:t>该项目配建了丰富多样的配套设施，包括了社区综合服务、市政公用、医疗卫生、商业服务、自行车存车处、公共空间等。</w:t>
      </w:r>
    </w:p>
    <w:p w14:paraId="0DF8D1DF">
      <w:pPr>
        <w:widowControl w:val="0"/>
        <w:wordWrap/>
        <w:adjustRightInd/>
        <w:snapToGrid/>
        <w:spacing w:line="560" w:lineRule="atLeast"/>
        <w:ind w:right="0" w:firstLine="630" w:firstLineChars="196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项目周边公共设施：</w:t>
      </w:r>
    </w:p>
    <w:p w14:paraId="25A8D5FD">
      <w:pPr>
        <w:widowControl w:val="0"/>
        <w:wordWrap/>
        <w:adjustRightInd/>
        <w:snapToGrid/>
        <w:spacing w:line="560" w:lineRule="atLeast"/>
        <w:ind w:right="0" w:firstLine="630" w:firstLineChars="196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教育资源：</w:t>
      </w:r>
      <w:r>
        <w:rPr>
          <w:rFonts w:hint="eastAsia" w:ascii="仿宋_GB2312" w:hAnsi="仿宋_GB2312" w:eastAsia="仿宋_GB2312" w:cs="仿宋_GB2312"/>
          <w:sz w:val="32"/>
          <w:szCs w:val="32"/>
        </w:rPr>
        <w:t>该项目周边教育资源丰富，有赛洛城十七中学、垂杨柳第四小学、北京市第十七中百子湾小区、北京工业大学、北京陈经纶中学（崇实分校）、官庄小学、北京第二实验小学（朝阳学校）、森淼学校。</w:t>
      </w:r>
    </w:p>
    <w:p w14:paraId="07B8C331">
      <w:pPr>
        <w:widowControl w:val="0"/>
        <w:wordWrap/>
        <w:adjustRightInd/>
        <w:snapToGrid/>
        <w:spacing w:line="560" w:lineRule="atLeast"/>
        <w:ind w:right="0" w:firstLine="630" w:firstLineChars="196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休闲购物：</w:t>
      </w:r>
      <w:r>
        <w:rPr>
          <w:rFonts w:hint="eastAsia" w:ascii="仿宋_GB2312" w:hAnsi="仿宋_GB2312" w:eastAsia="仿宋_GB2312" w:cs="仿宋_GB2312"/>
          <w:sz w:val="32"/>
          <w:szCs w:val="32"/>
        </w:rPr>
        <w:t>该项目首层设有配套商业，项目东侧有物美超市、京客隆，北侧有华联超市、便利店等大型超市等。周边大型商场有永辉超市（百子湾店）、燕莎奥特莱斯购物中心、芳园里IDMALL、合生汇、维吉奥商业广场、远洋未来购物中心、亮度广场等。</w:t>
      </w:r>
    </w:p>
    <w:p w14:paraId="0BA478BF">
      <w:pPr>
        <w:widowControl w:val="0"/>
        <w:wordWrap/>
        <w:adjustRightInd/>
        <w:snapToGrid/>
        <w:spacing w:line="560" w:lineRule="atLeast"/>
        <w:ind w:right="0" w:firstLine="630" w:firstLineChars="196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医疗保健：</w:t>
      </w:r>
      <w:r>
        <w:rPr>
          <w:rFonts w:hint="eastAsia" w:ascii="仿宋_GB2312" w:hAnsi="仿宋_GB2312" w:eastAsia="仿宋_GB2312" w:cs="仿宋_GB2312"/>
          <w:sz w:val="32"/>
          <w:szCs w:val="32"/>
        </w:rPr>
        <w:t>北京四惠中医院、北京世纪晨光医院、北京伟达中医肿瘤医院、民航总医院、高碑店社区卫生服务中心、八里庄第二社区卫生服务中心、垂杨柳医院等。</w:t>
      </w:r>
    </w:p>
    <w:p w14:paraId="26958E7B">
      <w:pPr>
        <w:spacing w:line="420" w:lineRule="exact"/>
        <w:rPr>
          <w:rFonts w:hint="eastAsia" w:ascii="黑体" w:hAnsi="黑体" w:eastAsia="黑体" w:cs="黑体"/>
          <w:b w:val="0"/>
          <w:bCs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b w:val="0"/>
          <w:bCs/>
          <w:sz w:val="30"/>
          <w:szCs w:val="30"/>
          <w:lang w:eastAsia="zh-CN"/>
        </w:rPr>
        <w:t>三、户型图：</w:t>
      </w:r>
    </w:p>
    <w:p w14:paraId="33C69841">
      <w:pPr>
        <w:spacing w:line="420" w:lineRule="exact"/>
        <w:jc w:val="center"/>
        <w:rPr>
          <w:rFonts w:ascii="宋体" w:hAnsi="宋体" w:cs="仿宋_GB2312"/>
          <w:b/>
          <w:kern w:val="0"/>
          <w:sz w:val="24"/>
        </w:rPr>
      </w:pPr>
      <w:r>
        <w:rPr>
          <w:rFonts w:hint="eastAsia" w:ascii="黑体" w:hAnsi="黑体" w:eastAsia="黑体" w:cs="黑体"/>
          <w:b/>
          <w:kern w:val="0"/>
          <w:sz w:val="32"/>
          <w:szCs w:val="32"/>
          <w:lang w:eastAsia="zh-CN"/>
        </w:rPr>
        <w:t>大</w:t>
      </w:r>
      <w:r>
        <w:rPr>
          <w:rFonts w:hint="eastAsia" w:ascii="黑体" w:hAnsi="黑体" w:eastAsia="黑体" w:cs="黑体"/>
          <w:b/>
          <w:kern w:val="0"/>
          <w:sz w:val="32"/>
          <w:szCs w:val="32"/>
        </w:rPr>
        <w:t>套型</w:t>
      </w:r>
    </w:p>
    <w:p w14:paraId="57A25EDD">
      <w:pPr>
        <w:pStyle w:val="14"/>
        <w:ind w:firstLineChars="0"/>
        <w:rPr>
          <w:rFonts w:ascii="仿宋_GB2312" w:hAnsi="仿宋_GB2312" w:eastAsia="仿宋_GB2312" w:cs="仿宋_GB2312"/>
          <w:b/>
          <w:kern w:val="0"/>
          <w:sz w:val="24"/>
        </w:rPr>
      </w:pPr>
    </w:p>
    <w:tbl>
      <w:tblPr>
        <w:tblStyle w:val="9"/>
        <w:tblW w:w="9064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0"/>
        <w:gridCol w:w="4574"/>
      </w:tblGrid>
      <w:tr w14:paraId="20A2D8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5" w:hRule="atLeast"/>
          <w:jc w:val="center"/>
        </w:trPr>
        <w:tc>
          <w:tcPr>
            <w:tcW w:w="4490" w:type="dxa"/>
            <w:vAlign w:val="top"/>
          </w:tcPr>
          <w:p w14:paraId="7EE553A2">
            <w:pPr>
              <w:rPr>
                <w:rFonts w:hint="eastAsia" w:eastAsia="宋体"/>
                <w:lang w:eastAsia="zh-CN"/>
              </w:rPr>
            </w:pPr>
          </w:p>
          <w:p w14:paraId="61BA7986">
            <w:r>
              <w:rPr>
                <w:rFonts w:hint="eastAsia" w:eastAsia="宋体"/>
                <w:lang w:eastAsia="zh-CN"/>
              </w:rPr>
              <w:drawing>
                <wp:inline distT="0" distB="0" distL="114300" distR="114300">
                  <wp:extent cx="2712720" cy="3780790"/>
                  <wp:effectExtent l="0" t="0" r="11430" b="10160"/>
                  <wp:docPr id="27" name="图片 27" descr="2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图片 27" descr="2C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rcRect t="165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2720" cy="37807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74" w:type="dxa"/>
            <w:vAlign w:val="top"/>
          </w:tcPr>
          <w:p w14:paraId="21E40832">
            <w:pPr>
              <w:rPr>
                <w:rFonts w:ascii="仿宋_GB2312" w:eastAsia="仿宋_GB2312"/>
                <w:sz w:val="32"/>
                <w:szCs w:val="32"/>
              </w:rPr>
            </w:pPr>
          </w:p>
          <w:p w14:paraId="1D42C70C">
            <w:pPr>
              <w:rPr>
                <w:rFonts w:ascii="仿宋_GB2312" w:eastAsia="仿宋_GB2312"/>
                <w:sz w:val="32"/>
                <w:szCs w:val="32"/>
              </w:rPr>
            </w:pPr>
          </w:p>
          <w:p w14:paraId="59CA6E05">
            <w:pPr>
              <w:rPr>
                <w:rFonts w:ascii="仿宋_GB2312" w:eastAsia="仿宋_GB2312"/>
                <w:sz w:val="32"/>
                <w:szCs w:val="32"/>
              </w:rPr>
            </w:pPr>
          </w:p>
          <w:p w14:paraId="66D33919">
            <w:pPr>
              <w:rPr>
                <w:rFonts w:ascii="仿宋_GB2312" w:eastAsia="仿宋_GB2312"/>
                <w:sz w:val="32"/>
                <w:szCs w:val="32"/>
              </w:rPr>
            </w:pPr>
          </w:p>
          <w:p w14:paraId="337E9D0B">
            <w:pPr>
              <w:rPr>
                <w:rFonts w:hint="default" w:ascii="宋体" w:hAnsi="宋体" w:cs="仿宋_GB2312"/>
                <w:kern w:val="0"/>
                <w:sz w:val="28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sz w:val="28"/>
              </w:rPr>
              <w:t>户型编号：</w:t>
            </w:r>
            <w:r>
              <w:rPr>
                <w:rFonts w:hint="eastAsia" w:ascii="宋体" w:hAnsi="宋体" w:cs="仿宋_GB2312"/>
                <w:kern w:val="0"/>
                <w:sz w:val="28"/>
                <w:lang w:val="en-US" w:eastAsia="zh-CN"/>
              </w:rPr>
              <w:t>C</w:t>
            </w:r>
          </w:p>
          <w:p w14:paraId="5C1DB5FE">
            <w:pPr>
              <w:rPr>
                <w:rFonts w:ascii="宋体" w:hAnsi="宋体" w:cs="仿宋_GB2312"/>
                <w:kern w:val="0"/>
                <w:sz w:val="28"/>
              </w:rPr>
            </w:pPr>
            <w:r>
              <w:rPr>
                <w:rFonts w:hint="eastAsia" w:ascii="宋体" w:hAnsi="宋体" w:cs="仿宋_GB2312"/>
                <w:kern w:val="0"/>
                <w:sz w:val="28"/>
              </w:rPr>
              <w:t>建筑面积：</w:t>
            </w:r>
            <w:r>
              <w:rPr>
                <w:rFonts w:hint="eastAsia" w:ascii="宋体" w:hAnsi="宋体" w:cs="仿宋_GB2312"/>
                <w:kern w:val="0"/>
                <w:sz w:val="28"/>
                <w:lang w:val="en-US" w:eastAsia="zh-CN"/>
              </w:rPr>
              <w:t xml:space="preserve">58.05 </w:t>
            </w:r>
            <w:r>
              <w:rPr>
                <w:rFonts w:hint="eastAsia" w:ascii="宋体" w:hAnsi="宋体" w:cs="仿宋_GB2312"/>
                <w:kern w:val="0"/>
                <w:sz w:val="28"/>
              </w:rPr>
              <w:t>-</w:t>
            </w:r>
            <w:r>
              <w:rPr>
                <w:rFonts w:hint="eastAsia" w:ascii="宋体" w:hAnsi="宋体" w:cs="仿宋_GB2312"/>
                <w:kern w:val="0"/>
                <w:sz w:val="28"/>
                <w:lang w:val="en-US" w:eastAsia="zh-CN"/>
              </w:rPr>
              <w:t>58.35</w:t>
            </w:r>
            <w:r>
              <w:rPr>
                <w:rFonts w:hint="eastAsia" w:ascii="宋体" w:hAnsi="宋体" w:cs="仿宋_GB2312"/>
                <w:kern w:val="0"/>
                <w:sz w:val="28"/>
              </w:rPr>
              <w:t>㎡</w:t>
            </w:r>
          </w:p>
          <w:p w14:paraId="605D0CB6">
            <w:pPr>
              <w:rPr>
                <w:rFonts w:hint="default" w:ascii="宋体" w:hAnsi="宋体" w:cs="仿宋_GB2312"/>
                <w:kern w:val="0"/>
                <w:sz w:val="28"/>
                <w:lang w:val="en-US"/>
              </w:rPr>
            </w:pPr>
            <w:r>
              <w:rPr>
                <w:rFonts w:hint="eastAsia" w:ascii="宋体" w:hAnsi="宋体" w:cs="仿宋_GB2312"/>
                <w:kern w:val="0"/>
                <w:sz w:val="28"/>
              </w:rPr>
              <w:t>房屋朝向：</w:t>
            </w:r>
            <w:r>
              <w:rPr>
                <w:rFonts w:hint="eastAsia" w:ascii="宋体" w:hAnsi="宋体" w:cs="仿宋_GB2312"/>
                <w:kern w:val="0"/>
                <w:sz w:val="28"/>
                <w:lang w:val="en-US" w:eastAsia="zh-CN"/>
              </w:rPr>
              <w:t>西南，东南</w:t>
            </w:r>
          </w:p>
          <w:p w14:paraId="1544E6AD">
            <w:pPr>
              <w:rPr>
                <w:rFonts w:ascii="宋体" w:hAnsi="宋体" w:cs="仿宋_GB2312"/>
                <w:kern w:val="0"/>
                <w:sz w:val="28"/>
              </w:rPr>
            </w:pPr>
            <w:r>
              <w:rPr>
                <w:rFonts w:hint="eastAsia" w:ascii="宋体" w:hAnsi="宋体" w:cs="仿宋_GB2312"/>
                <w:kern w:val="0"/>
                <w:sz w:val="28"/>
              </w:rPr>
              <w:t>房屋租金：</w:t>
            </w:r>
            <w:r>
              <w:rPr>
                <w:rFonts w:hint="eastAsia" w:ascii="宋体" w:hAnsi="宋体" w:cs="仿宋_GB2312"/>
                <w:kern w:val="0"/>
                <w:sz w:val="28"/>
                <w:lang w:val="en-US" w:eastAsia="zh-CN"/>
              </w:rPr>
              <w:t>4063.50</w:t>
            </w:r>
            <w:r>
              <w:rPr>
                <w:rFonts w:hint="eastAsia" w:ascii="宋体" w:hAnsi="宋体" w:cs="仿宋_GB2312"/>
                <w:kern w:val="0"/>
                <w:sz w:val="28"/>
              </w:rPr>
              <w:t>-</w:t>
            </w:r>
            <w:r>
              <w:rPr>
                <w:rFonts w:hint="eastAsia" w:ascii="宋体" w:hAnsi="宋体" w:cs="仿宋_GB2312"/>
                <w:kern w:val="0"/>
                <w:sz w:val="28"/>
                <w:lang w:val="en-US" w:eastAsia="zh-CN"/>
              </w:rPr>
              <w:t>4084.5</w:t>
            </w:r>
            <w:r>
              <w:rPr>
                <w:rFonts w:hint="eastAsia" w:ascii="宋体" w:hAnsi="宋体" w:cs="仿宋_GB2312"/>
                <w:kern w:val="0"/>
                <w:sz w:val="28"/>
              </w:rPr>
              <w:t>元/月</w:t>
            </w:r>
          </w:p>
          <w:p w14:paraId="3766015F"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14:paraId="601638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8" w:hRule="atLeast"/>
          <w:jc w:val="center"/>
        </w:trPr>
        <w:tc>
          <w:tcPr>
            <w:tcW w:w="9064" w:type="dxa"/>
            <w:gridSpan w:val="2"/>
            <w:vAlign w:val="top"/>
          </w:tcPr>
          <w:p w14:paraId="38DCD14F">
            <w:pPr>
              <w:jc w:val="center"/>
            </w:pPr>
            <w:r>
              <w:drawing>
                <wp:inline distT="0" distB="0" distL="114300" distR="114300">
                  <wp:extent cx="3135630" cy="3202305"/>
                  <wp:effectExtent l="0" t="0" r="7620" b="17145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 l="25974" t="15177" r="32031" b="859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5630" cy="3202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767B332">
            <w:pPr>
              <w:ind w:firstLine="120" w:firstLineChars="50"/>
              <w:jc w:val="center"/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（1#、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9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#楼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C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户型分布图）</w:t>
            </w:r>
          </w:p>
        </w:tc>
      </w:tr>
    </w:tbl>
    <w:p w14:paraId="784DF9AB">
      <w:pPr>
        <w:spacing w:line="420" w:lineRule="exact"/>
        <w:jc w:val="center"/>
        <w:rPr>
          <w:rFonts w:hint="eastAsia" w:ascii="黑体" w:hAnsi="黑体" w:eastAsia="黑体" w:cs="黑体"/>
          <w:b/>
          <w:kern w:val="0"/>
          <w:sz w:val="32"/>
          <w:szCs w:val="32"/>
        </w:rPr>
      </w:pPr>
      <w:r>
        <w:rPr>
          <w:rFonts w:hint="eastAsia" w:ascii="黑体" w:hAnsi="黑体" w:eastAsia="黑体" w:cs="黑体"/>
          <w:b/>
          <w:kern w:val="0"/>
          <w:sz w:val="32"/>
          <w:szCs w:val="32"/>
          <w:lang w:eastAsia="zh-CN"/>
        </w:rPr>
        <w:t>中</w:t>
      </w:r>
      <w:r>
        <w:rPr>
          <w:rFonts w:hint="eastAsia" w:ascii="黑体" w:hAnsi="黑体" w:eastAsia="黑体" w:cs="黑体"/>
          <w:b/>
          <w:kern w:val="0"/>
          <w:sz w:val="32"/>
          <w:szCs w:val="32"/>
        </w:rPr>
        <w:t>套型</w:t>
      </w:r>
    </w:p>
    <w:p w14:paraId="4E280183">
      <w:pPr>
        <w:pStyle w:val="14"/>
        <w:ind w:left="0" w:leftChars="0" w:firstLine="0" w:firstLineChars="0"/>
        <w:rPr>
          <w:rFonts w:ascii="仿宋_GB2312" w:hAnsi="仿宋_GB2312" w:eastAsia="仿宋_GB2312" w:cs="仿宋_GB2312"/>
          <w:b/>
          <w:kern w:val="0"/>
          <w:sz w:val="24"/>
        </w:rPr>
      </w:pPr>
    </w:p>
    <w:tbl>
      <w:tblPr>
        <w:tblStyle w:val="9"/>
        <w:tblW w:w="9064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0"/>
        <w:gridCol w:w="4574"/>
      </w:tblGrid>
      <w:tr w14:paraId="38A62B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4" w:hRule="atLeast"/>
          <w:jc w:val="center"/>
        </w:trPr>
        <w:tc>
          <w:tcPr>
            <w:tcW w:w="4490" w:type="dxa"/>
            <w:vAlign w:val="top"/>
          </w:tcPr>
          <w:p w14:paraId="37C9EEF6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</w:p>
          <w:p w14:paraId="55E7DB8F">
            <w:pPr>
              <w:rPr>
                <w:rFonts w:hint="eastAsia"/>
                <w:lang w:val="en-US" w:eastAsia="zh-CN"/>
              </w:rPr>
            </w:pPr>
          </w:p>
          <w:p w14:paraId="5C0A9461">
            <w:pPr>
              <w:rPr>
                <w:rFonts w:hint="eastAsia"/>
                <w:lang w:val="en-US" w:eastAsia="zh-CN"/>
              </w:rPr>
            </w:pPr>
          </w:p>
          <w:p w14:paraId="13881E43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drawing>
                <wp:inline distT="0" distB="0" distL="114300" distR="114300">
                  <wp:extent cx="2776855" cy="3411220"/>
                  <wp:effectExtent l="0" t="0" r="4445" b="17780"/>
                  <wp:docPr id="25" name="图片 25" descr="2A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图片 25" descr="2A1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l="4288" r="468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6855" cy="34112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74" w:type="dxa"/>
            <w:vAlign w:val="top"/>
          </w:tcPr>
          <w:p w14:paraId="03B054E3">
            <w:pPr>
              <w:rPr>
                <w:rFonts w:ascii="仿宋_GB2312" w:eastAsia="仿宋_GB2312"/>
                <w:sz w:val="32"/>
                <w:szCs w:val="32"/>
              </w:rPr>
            </w:pPr>
          </w:p>
          <w:p w14:paraId="661B3CA8">
            <w:pPr>
              <w:rPr>
                <w:rFonts w:ascii="仿宋_GB2312" w:eastAsia="仿宋_GB2312"/>
                <w:sz w:val="32"/>
                <w:szCs w:val="32"/>
              </w:rPr>
            </w:pPr>
          </w:p>
          <w:p w14:paraId="4C5B151E">
            <w:pPr>
              <w:rPr>
                <w:rFonts w:ascii="仿宋_GB2312" w:eastAsia="仿宋_GB2312"/>
                <w:sz w:val="32"/>
                <w:szCs w:val="32"/>
              </w:rPr>
            </w:pPr>
          </w:p>
          <w:p w14:paraId="47F263B6">
            <w:pPr>
              <w:rPr>
                <w:rFonts w:hint="eastAsia" w:ascii="宋体" w:hAnsi="宋体" w:cs="仿宋_GB2312"/>
                <w:kern w:val="0"/>
                <w:sz w:val="28"/>
              </w:rPr>
            </w:pPr>
          </w:p>
          <w:p w14:paraId="4C4BBF06">
            <w:pPr>
              <w:rPr>
                <w:rFonts w:hint="default" w:ascii="宋体" w:hAnsi="宋体" w:cs="仿宋_GB2312"/>
                <w:kern w:val="0"/>
                <w:sz w:val="28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sz w:val="28"/>
              </w:rPr>
              <w:t>户型编号：</w:t>
            </w:r>
            <w:r>
              <w:rPr>
                <w:rFonts w:hint="eastAsia" w:ascii="宋体" w:hAnsi="宋体" w:cs="仿宋_GB2312"/>
                <w:kern w:val="0"/>
                <w:sz w:val="28"/>
                <w:lang w:val="en-US" w:eastAsia="zh-CN"/>
              </w:rPr>
              <w:t>A1</w:t>
            </w:r>
          </w:p>
          <w:p w14:paraId="084898A7">
            <w:pPr>
              <w:rPr>
                <w:rFonts w:ascii="宋体" w:hAnsi="宋体" w:cs="仿宋_GB2312"/>
                <w:kern w:val="0"/>
                <w:sz w:val="28"/>
              </w:rPr>
            </w:pPr>
            <w:r>
              <w:rPr>
                <w:rFonts w:hint="eastAsia" w:ascii="宋体" w:hAnsi="宋体" w:cs="仿宋_GB2312"/>
                <w:kern w:val="0"/>
                <w:sz w:val="28"/>
              </w:rPr>
              <w:t>建筑面积：</w:t>
            </w:r>
            <w:r>
              <w:rPr>
                <w:rFonts w:hint="eastAsia" w:ascii="宋体" w:hAnsi="宋体" w:cs="仿宋_GB2312"/>
                <w:kern w:val="0"/>
                <w:sz w:val="28"/>
                <w:lang w:val="en-US" w:eastAsia="zh-CN"/>
              </w:rPr>
              <w:t>46.82-47.48</w:t>
            </w:r>
            <w:r>
              <w:rPr>
                <w:rFonts w:hint="eastAsia" w:ascii="宋体" w:hAnsi="宋体" w:cs="仿宋_GB2312"/>
                <w:kern w:val="0"/>
                <w:sz w:val="28"/>
              </w:rPr>
              <w:t>㎡</w:t>
            </w:r>
          </w:p>
          <w:p w14:paraId="53EAB595">
            <w:pPr>
              <w:rPr>
                <w:rFonts w:ascii="宋体" w:hAnsi="宋体" w:cs="仿宋_GB2312"/>
                <w:kern w:val="0"/>
                <w:sz w:val="28"/>
              </w:rPr>
            </w:pPr>
            <w:r>
              <w:rPr>
                <w:rFonts w:hint="eastAsia" w:ascii="宋体" w:hAnsi="宋体" w:cs="仿宋_GB2312"/>
                <w:kern w:val="0"/>
                <w:sz w:val="28"/>
              </w:rPr>
              <w:t>房屋朝向：</w:t>
            </w:r>
            <w:r>
              <w:rPr>
                <w:rFonts w:hint="eastAsia" w:ascii="宋体" w:hAnsi="宋体" w:cs="仿宋_GB2312"/>
                <w:kern w:val="0"/>
                <w:sz w:val="28"/>
                <w:lang w:eastAsia="zh-CN"/>
              </w:rPr>
              <w:t>南、东</w:t>
            </w:r>
            <w:r>
              <w:rPr>
                <w:rFonts w:hint="eastAsia" w:ascii="宋体" w:hAnsi="宋体" w:cs="仿宋_GB2312"/>
                <w:kern w:val="0"/>
                <w:sz w:val="28"/>
              </w:rPr>
              <w:t>南</w:t>
            </w:r>
            <w:r>
              <w:rPr>
                <w:rFonts w:hint="eastAsia" w:ascii="宋体" w:hAnsi="宋体" w:cs="仿宋_GB2312"/>
                <w:kern w:val="0"/>
                <w:sz w:val="28"/>
                <w:lang w:eastAsia="zh-CN"/>
              </w:rPr>
              <w:t>、西南</w:t>
            </w:r>
          </w:p>
          <w:p w14:paraId="0B4A509C">
            <w:pPr>
              <w:rPr>
                <w:rFonts w:ascii="宋体" w:hAnsi="宋体" w:cs="仿宋_GB2312"/>
                <w:kern w:val="0"/>
                <w:sz w:val="28"/>
              </w:rPr>
            </w:pPr>
            <w:r>
              <w:rPr>
                <w:rFonts w:hint="eastAsia" w:ascii="宋体" w:hAnsi="宋体" w:cs="仿宋_GB2312"/>
                <w:kern w:val="0"/>
                <w:sz w:val="28"/>
              </w:rPr>
              <w:t>房屋租金：</w:t>
            </w:r>
            <w:r>
              <w:rPr>
                <w:rFonts w:hint="eastAsia" w:ascii="宋体" w:hAnsi="宋体" w:cs="仿宋_GB2312"/>
                <w:kern w:val="0"/>
                <w:sz w:val="28"/>
                <w:lang w:val="en-US" w:eastAsia="zh-CN"/>
              </w:rPr>
              <w:t>3277.4-3323.6</w:t>
            </w:r>
            <w:r>
              <w:rPr>
                <w:rFonts w:hint="eastAsia" w:ascii="宋体" w:hAnsi="宋体" w:cs="仿宋_GB2312"/>
                <w:kern w:val="0"/>
                <w:sz w:val="28"/>
              </w:rPr>
              <w:t>元/月</w:t>
            </w:r>
          </w:p>
          <w:p w14:paraId="1F929044"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14:paraId="190482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4" w:hRule="atLeast"/>
          <w:jc w:val="center"/>
        </w:trPr>
        <w:tc>
          <w:tcPr>
            <w:tcW w:w="9064" w:type="dxa"/>
            <w:gridSpan w:val="2"/>
            <w:vAlign w:val="top"/>
          </w:tcPr>
          <w:p w14:paraId="5D0245FF">
            <w:pPr>
              <w:jc w:val="center"/>
            </w:pPr>
            <w:r>
              <w:drawing>
                <wp:inline distT="0" distB="0" distL="114300" distR="114300">
                  <wp:extent cx="3148330" cy="3166745"/>
                  <wp:effectExtent l="0" t="0" r="13970" b="14605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rcRect l="26347" t="15056" r="31827" b="1016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8330" cy="3166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D99C59C">
            <w:pPr>
              <w:jc w:val="center"/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（1#、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9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#楼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A1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户型分布图）</w:t>
            </w:r>
          </w:p>
        </w:tc>
      </w:tr>
    </w:tbl>
    <w:p w14:paraId="290EECCF">
      <w:pPr>
        <w:pStyle w:val="8"/>
        <w:ind w:left="0" w:leftChars="0" w:firstLine="0" w:firstLineChars="0"/>
        <w:rPr>
          <w:rFonts w:ascii="仿宋_GB2312" w:hAnsi="仿宋_GB2312" w:eastAsia="仿宋_GB2312" w:cs="仿宋_GB2312"/>
          <w:b/>
          <w:sz w:val="24"/>
        </w:rPr>
      </w:pPr>
      <w:bookmarkStart w:id="0" w:name="_GoBack"/>
      <w:bookmarkEnd w:id="0"/>
    </w:p>
    <w:p w14:paraId="3F92775D">
      <w:pPr>
        <w:rPr>
          <w:rFonts w:ascii="仿宋_GB2312" w:hAnsi="仿宋_GB2312" w:eastAsia="仿宋_GB2312" w:cs="仿宋_GB2312"/>
          <w:b/>
          <w:sz w:val="24"/>
        </w:rPr>
      </w:pPr>
    </w:p>
    <w:p w14:paraId="6D37787B">
      <w:pPr>
        <w:pStyle w:val="8"/>
        <w:rPr>
          <w:rFonts w:ascii="仿宋_GB2312" w:hAnsi="仿宋_GB2312" w:eastAsia="仿宋_GB2312" w:cs="仿宋_GB2312"/>
          <w:b/>
          <w:sz w:val="24"/>
        </w:rPr>
      </w:pPr>
    </w:p>
    <w:p w14:paraId="4DE31482">
      <w:pPr>
        <w:pStyle w:val="8"/>
        <w:ind w:left="0" w:leftChars="0" w:firstLine="0" w:firstLineChar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VmOWFjMWM2ZTdmOGFkNGRlNmQ4YTYxY2I5ZTUwOGEifQ=="/>
  </w:docVars>
  <w:rsids>
    <w:rsidRoot w:val="004C5BF3"/>
    <w:rsid w:val="0000216F"/>
    <w:rsid w:val="00017C97"/>
    <w:rsid w:val="00025C37"/>
    <w:rsid w:val="00035389"/>
    <w:rsid w:val="00036310"/>
    <w:rsid w:val="000507C6"/>
    <w:rsid w:val="000508A0"/>
    <w:rsid w:val="00054986"/>
    <w:rsid w:val="0007030E"/>
    <w:rsid w:val="00071670"/>
    <w:rsid w:val="00074DBB"/>
    <w:rsid w:val="00076BE0"/>
    <w:rsid w:val="00081798"/>
    <w:rsid w:val="00083E6C"/>
    <w:rsid w:val="0009202D"/>
    <w:rsid w:val="0009544E"/>
    <w:rsid w:val="000A7B00"/>
    <w:rsid w:val="000A7B68"/>
    <w:rsid w:val="000C1004"/>
    <w:rsid w:val="000C689C"/>
    <w:rsid w:val="000D2388"/>
    <w:rsid w:val="000D5EDB"/>
    <w:rsid w:val="000D7210"/>
    <w:rsid w:val="000E22E1"/>
    <w:rsid w:val="000E5A6E"/>
    <w:rsid w:val="000E74A7"/>
    <w:rsid w:val="000F38DA"/>
    <w:rsid w:val="00103563"/>
    <w:rsid w:val="001035C1"/>
    <w:rsid w:val="00106AB3"/>
    <w:rsid w:val="001121E8"/>
    <w:rsid w:val="00117B53"/>
    <w:rsid w:val="0012137E"/>
    <w:rsid w:val="001278FB"/>
    <w:rsid w:val="0013746E"/>
    <w:rsid w:val="00151EC9"/>
    <w:rsid w:val="00161578"/>
    <w:rsid w:val="0016283F"/>
    <w:rsid w:val="001647BC"/>
    <w:rsid w:val="00165AD1"/>
    <w:rsid w:val="00167228"/>
    <w:rsid w:val="00173372"/>
    <w:rsid w:val="00181B8F"/>
    <w:rsid w:val="00190206"/>
    <w:rsid w:val="001915CE"/>
    <w:rsid w:val="00191AE3"/>
    <w:rsid w:val="001959A9"/>
    <w:rsid w:val="00196778"/>
    <w:rsid w:val="001A3D3E"/>
    <w:rsid w:val="001B374A"/>
    <w:rsid w:val="001B7DC5"/>
    <w:rsid w:val="001D2439"/>
    <w:rsid w:val="001D3244"/>
    <w:rsid w:val="001E014C"/>
    <w:rsid w:val="001E08D9"/>
    <w:rsid w:val="001E6A2D"/>
    <w:rsid w:val="001F002B"/>
    <w:rsid w:val="001F7FFB"/>
    <w:rsid w:val="00205550"/>
    <w:rsid w:val="00205A21"/>
    <w:rsid w:val="00207A32"/>
    <w:rsid w:val="002152BB"/>
    <w:rsid w:val="00215A6F"/>
    <w:rsid w:val="00220B38"/>
    <w:rsid w:val="00221CFE"/>
    <w:rsid w:val="00233312"/>
    <w:rsid w:val="0023586F"/>
    <w:rsid w:val="00236E2B"/>
    <w:rsid w:val="00254E07"/>
    <w:rsid w:val="00256B0F"/>
    <w:rsid w:val="002679E1"/>
    <w:rsid w:val="00280518"/>
    <w:rsid w:val="00283454"/>
    <w:rsid w:val="00294B8B"/>
    <w:rsid w:val="00296DCA"/>
    <w:rsid w:val="002A3D32"/>
    <w:rsid w:val="002B0CC4"/>
    <w:rsid w:val="002B1AA3"/>
    <w:rsid w:val="002B5FEC"/>
    <w:rsid w:val="002B6671"/>
    <w:rsid w:val="002B71FC"/>
    <w:rsid w:val="002B7B01"/>
    <w:rsid w:val="002C4591"/>
    <w:rsid w:val="002C7A91"/>
    <w:rsid w:val="002E28DA"/>
    <w:rsid w:val="002E63CE"/>
    <w:rsid w:val="002F0D02"/>
    <w:rsid w:val="002F1D08"/>
    <w:rsid w:val="002F6E90"/>
    <w:rsid w:val="0030075E"/>
    <w:rsid w:val="00301195"/>
    <w:rsid w:val="00311105"/>
    <w:rsid w:val="00317EFE"/>
    <w:rsid w:val="00336869"/>
    <w:rsid w:val="00340429"/>
    <w:rsid w:val="00340ED7"/>
    <w:rsid w:val="00344B1D"/>
    <w:rsid w:val="00352EB3"/>
    <w:rsid w:val="00361BA0"/>
    <w:rsid w:val="003661EC"/>
    <w:rsid w:val="003746B9"/>
    <w:rsid w:val="00383E55"/>
    <w:rsid w:val="00387196"/>
    <w:rsid w:val="003A3ED7"/>
    <w:rsid w:val="003B315C"/>
    <w:rsid w:val="003D70DA"/>
    <w:rsid w:val="003E7FBF"/>
    <w:rsid w:val="003F630F"/>
    <w:rsid w:val="00406CA5"/>
    <w:rsid w:val="00412B9D"/>
    <w:rsid w:val="004229B1"/>
    <w:rsid w:val="00425DE5"/>
    <w:rsid w:val="0042707A"/>
    <w:rsid w:val="00440A8B"/>
    <w:rsid w:val="00454324"/>
    <w:rsid w:val="004678D4"/>
    <w:rsid w:val="00475962"/>
    <w:rsid w:val="00475B92"/>
    <w:rsid w:val="00485F4F"/>
    <w:rsid w:val="00491216"/>
    <w:rsid w:val="004917E3"/>
    <w:rsid w:val="004A06ED"/>
    <w:rsid w:val="004A3CE2"/>
    <w:rsid w:val="004A7399"/>
    <w:rsid w:val="004B07C6"/>
    <w:rsid w:val="004B65F6"/>
    <w:rsid w:val="004B66CD"/>
    <w:rsid w:val="004C5BF3"/>
    <w:rsid w:val="004D1D2B"/>
    <w:rsid w:val="004D210F"/>
    <w:rsid w:val="004D3190"/>
    <w:rsid w:val="004D58CF"/>
    <w:rsid w:val="004D690D"/>
    <w:rsid w:val="004D70D8"/>
    <w:rsid w:val="004F5F4F"/>
    <w:rsid w:val="004F73E4"/>
    <w:rsid w:val="0050293D"/>
    <w:rsid w:val="00513124"/>
    <w:rsid w:val="005227C1"/>
    <w:rsid w:val="00524E82"/>
    <w:rsid w:val="00532A3C"/>
    <w:rsid w:val="00540B11"/>
    <w:rsid w:val="00545674"/>
    <w:rsid w:val="005564D1"/>
    <w:rsid w:val="00571992"/>
    <w:rsid w:val="00580606"/>
    <w:rsid w:val="0059335B"/>
    <w:rsid w:val="005A3D0D"/>
    <w:rsid w:val="005B4E5F"/>
    <w:rsid w:val="005B6F53"/>
    <w:rsid w:val="005B7192"/>
    <w:rsid w:val="005C3CB9"/>
    <w:rsid w:val="005D2C08"/>
    <w:rsid w:val="005E116D"/>
    <w:rsid w:val="0060196C"/>
    <w:rsid w:val="00603139"/>
    <w:rsid w:val="00605D9B"/>
    <w:rsid w:val="00606C41"/>
    <w:rsid w:val="006175CA"/>
    <w:rsid w:val="00651344"/>
    <w:rsid w:val="00657664"/>
    <w:rsid w:val="006626E7"/>
    <w:rsid w:val="00675A99"/>
    <w:rsid w:val="00691B93"/>
    <w:rsid w:val="006B2990"/>
    <w:rsid w:val="006B6920"/>
    <w:rsid w:val="006D0261"/>
    <w:rsid w:val="006D4897"/>
    <w:rsid w:val="006D5AFE"/>
    <w:rsid w:val="006E0272"/>
    <w:rsid w:val="006E2A11"/>
    <w:rsid w:val="006E3149"/>
    <w:rsid w:val="006E32B5"/>
    <w:rsid w:val="006E3617"/>
    <w:rsid w:val="006F2571"/>
    <w:rsid w:val="00700D94"/>
    <w:rsid w:val="007041E1"/>
    <w:rsid w:val="007061D0"/>
    <w:rsid w:val="00711CE2"/>
    <w:rsid w:val="00720DE2"/>
    <w:rsid w:val="007228CE"/>
    <w:rsid w:val="00730E00"/>
    <w:rsid w:val="007427D6"/>
    <w:rsid w:val="00747F4F"/>
    <w:rsid w:val="007556C4"/>
    <w:rsid w:val="00756902"/>
    <w:rsid w:val="00771756"/>
    <w:rsid w:val="0077500F"/>
    <w:rsid w:val="00777131"/>
    <w:rsid w:val="00780BB3"/>
    <w:rsid w:val="00783791"/>
    <w:rsid w:val="007861AD"/>
    <w:rsid w:val="00790B0B"/>
    <w:rsid w:val="00791693"/>
    <w:rsid w:val="007A047C"/>
    <w:rsid w:val="007B0809"/>
    <w:rsid w:val="007B560A"/>
    <w:rsid w:val="007C423E"/>
    <w:rsid w:val="007D1FD0"/>
    <w:rsid w:val="007D799B"/>
    <w:rsid w:val="007E0B32"/>
    <w:rsid w:val="007F6E76"/>
    <w:rsid w:val="007F6FA2"/>
    <w:rsid w:val="0080040C"/>
    <w:rsid w:val="0080577F"/>
    <w:rsid w:val="00807DD0"/>
    <w:rsid w:val="00812E20"/>
    <w:rsid w:val="00813379"/>
    <w:rsid w:val="00815C88"/>
    <w:rsid w:val="00834A30"/>
    <w:rsid w:val="0085457E"/>
    <w:rsid w:val="00854A5D"/>
    <w:rsid w:val="00867EDF"/>
    <w:rsid w:val="00870C22"/>
    <w:rsid w:val="00870E78"/>
    <w:rsid w:val="00872E06"/>
    <w:rsid w:val="00873767"/>
    <w:rsid w:val="00874F83"/>
    <w:rsid w:val="008A3BB1"/>
    <w:rsid w:val="008B1A34"/>
    <w:rsid w:val="008B2416"/>
    <w:rsid w:val="008B269B"/>
    <w:rsid w:val="008C1AC7"/>
    <w:rsid w:val="008C31B2"/>
    <w:rsid w:val="008C36F8"/>
    <w:rsid w:val="008C4C47"/>
    <w:rsid w:val="008C71D1"/>
    <w:rsid w:val="008F1D84"/>
    <w:rsid w:val="008F26B7"/>
    <w:rsid w:val="009250D1"/>
    <w:rsid w:val="00931B82"/>
    <w:rsid w:val="0093265A"/>
    <w:rsid w:val="00933135"/>
    <w:rsid w:val="00933377"/>
    <w:rsid w:val="00936B0D"/>
    <w:rsid w:val="00941A09"/>
    <w:rsid w:val="00942B19"/>
    <w:rsid w:val="00942DAC"/>
    <w:rsid w:val="00946096"/>
    <w:rsid w:val="00946ABE"/>
    <w:rsid w:val="009619A5"/>
    <w:rsid w:val="0096679F"/>
    <w:rsid w:val="00974509"/>
    <w:rsid w:val="009771D8"/>
    <w:rsid w:val="00984D78"/>
    <w:rsid w:val="0098694D"/>
    <w:rsid w:val="00991B15"/>
    <w:rsid w:val="00995CFB"/>
    <w:rsid w:val="009A3B2A"/>
    <w:rsid w:val="009A3F47"/>
    <w:rsid w:val="009B5C92"/>
    <w:rsid w:val="009D0F8B"/>
    <w:rsid w:val="009E0B30"/>
    <w:rsid w:val="009F0FA0"/>
    <w:rsid w:val="009F7C06"/>
    <w:rsid w:val="00A1635B"/>
    <w:rsid w:val="00A16ECB"/>
    <w:rsid w:val="00A1776C"/>
    <w:rsid w:val="00A35F7A"/>
    <w:rsid w:val="00A47CEB"/>
    <w:rsid w:val="00A47EEF"/>
    <w:rsid w:val="00A52E5F"/>
    <w:rsid w:val="00A530A4"/>
    <w:rsid w:val="00A5405F"/>
    <w:rsid w:val="00A62710"/>
    <w:rsid w:val="00A642E1"/>
    <w:rsid w:val="00A708DC"/>
    <w:rsid w:val="00A72421"/>
    <w:rsid w:val="00A72A11"/>
    <w:rsid w:val="00A75686"/>
    <w:rsid w:val="00A772DB"/>
    <w:rsid w:val="00A8020B"/>
    <w:rsid w:val="00A8561E"/>
    <w:rsid w:val="00AA00FD"/>
    <w:rsid w:val="00AA4E7D"/>
    <w:rsid w:val="00AA668C"/>
    <w:rsid w:val="00AC2759"/>
    <w:rsid w:val="00AD6F61"/>
    <w:rsid w:val="00AE14E6"/>
    <w:rsid w:val="00AF0CC0"/>
    <w:rsid w:val="00B07385"/>
    <w:rsid w:val="00B1184D"/>
    <w:rsid w:val="00B241EC"/>
    <w:rsid w:val="00B45215"/>
    <w:rsid w:val="00B662D6"/>
    <w:rsid w:val="00B6776F"/>
    <w:rsid w:val="00B74015"/>
    <w:rsid w:val="00B76642"/>
    <w:rsid w:val="00B76D22"/>
    <w:rsid w:val="00B93A4C"/>
    <w:rsid w:val="00BB6076"/>
    <w:rsid w:val="00BC611F"/>
    <w:rsid w:val="00BD0ED0"/>
    <w:rsid w:val="00BD17D5"/>
    <w:rsid w:val="00BE2393"/>
    <w:rsid w:val="00BE2CDC"/>
    <w:rsid w:val="00BE6650"/>
    <w:rsid w:val="00BE6A07"/>
    <w:rsid w:val="00BF0905"/>
    <w:rsid w:val="00BF334E"/>
    <w:rsid w:val="00BF5379"/>
    <w:rsid w:val="00C001B8"/>
    <w:rsid w:val="00C13C55"/>
    <w:rsid w:val="00C1487C"/>
    <w:rsid w:val="00C213B7"/>
    <w:rsid w:val="00C234CF"/>
    <w:rsid w:val="00C320D5"/>
    <w:rsid w:val="00C4289E"/>
    <w:rsid w:val="00C4388C"/>
    <w:rsid w:val="00C51EFE"/>
    <w:rsid w:val="00C55E3D"/>
    <w:rsid w:val="00C62617"/>
    <w:rsid w:val="00C63D1E"/>
    <w:rsid w:val="00C65C1A"/>
    <w:rsid w:val="00C80929"/>
    <w:rsid w:val="00C80DEC"/>
    <w:rsid w:val="00C97F1E"/>
    <w:rsid w:val="00CA56B0"/>
    <w:rsid w:val="00CA72C5"/>
    <w:rsid w:val="00CA7D77"/>
    <w:rsid w:val="00CB1CD3"/>
    <w:rsid w:val="00CB2D9C"/>
    <w:rsid w:val="00CB5916"/>
    <w:rsid w:val="00CC1EDC"/>
    <w:rsid w:val="00CC7B2F"/>
    <w:rsid w:val="00CD2399"/>
    <w:rsid w:val="00CE0A2A"/>
    <w:rsid w:val="00CE623F"/>
    <w:rsid w:val="00CF2967"/>
    <w:rsid w:val="00CF4022"/>
    <w:rsid w:val="00CF5B2A"/>
    <w:rsid w:val="00D11C7E"/>
    <w:rsid w:val="00D162F8"/>
    <w:rsid w:val="00D2250A"/>
    <w:rsid w:val="00D2619F"/>
    <w:rsid w:val="00D27A54"/>
    <w:rsid w:val="00D55CF3"/>
    <w:rsid w:val="00D55F97"/>
    <w:rsid w:val="00D71183"/>
    <w:rsid w:val="00D75DD9"/>
    <w:rsid w:val="00D81D0C"/>
    <w:rsid w:val="00D83D00"/>
    <w:rsid w:val="00D86FF5"/>
    <w:rsid w:val="00DB13D0"/>
    <w:rsid w:val="00DB2A01"/>
    <w:rsid w:val="00DB2EC2"/>
    <w:rsid w:val="00DB3801"/>
    <w:rsid w:val="00DD0A01"/>
    <w:rsid w:val="00DD2B93"/>
    <w:rsid w:val="00DD3E96"/>
    <w:rsid w:val="00DE6C25"/>
    <w:rsid w:val="00DE6C73"/>
    <w:rsid w:val="00DF06E1"/>
    <w:rsid w:val="00DF08F5"/>
    <w:rsid w:val="00DF147A"/>
    <w:rsid w:val="00DF36A7"/>
    <w:rsid w:val="00E1694C"/>
    <w:rsid w:val="00E252BF"/>
    <w:rsid w:val="00E37694"/>
    <w:rsid w:val="00E42A4D"/>
    <w:rsid w:val="00E45301"/>
    <w:rsid w:val="00E45E9E"/>
    <w:rsid w:val="00E47A02"/>
    <w:rsid w:val="00E51318"/>
    <w:rsid w:val="00E52722"/>
    <w:rsid w:val="00E534FC"/>
    <w:rsid w:val="00E55A68"/>
    <w:rsid w:val="00E572B0"/>
    <w:rsid w:val="00E62EC6"/>
    <w:rsid w:val="00E6355E"/>
    <w:rsid w:val="00E641FF"/>
    <w:rsid w:val="00E75592"/>
    <w:rsid w:val="00E92349"/>
    <w:rsid w:val="00E9242F"/>
    <w:rsid w:val="00E96F49"/>
    <w:rsid w:val="00EA1E18"/>
    <w:rsid w:val="00EA316B"/>
    <w:rsid w:val="00EB04F0"/>
    <w:rsid w:val="00EB248B"/>
    <w:rsid w:val="00EB3D4A"/>
    <w:rsid w:val="00EB4873"/>
    <w:rsid w:val="00EB6F99"/>
    <w:rsid w:val="00EC2A14"/>
    <w:rsid w:val="00ED152B"/>
    <w:rsid w:val="00ED212D"/>
    <w:rsid w:val="00ED7EE9"/>
    <w:rsid w:val="00F03CBC"/>
    <w:rsid w:val="00F04125"/>
    <w:rsid w:val="00F05854"/>
    <w:rsid w:val="00F07CB5"/>
    <w:rsid w:val="00F16EED"/>
    <w:rsid w:val="00F306C8"/>
    <w:rsid w:val="00F35067"/>
    <w:rsid w:val="00F35AFE"/>
    <w:rsid w:val="00F43FDF"/>
    <w:rsid w:val="00F65FA7"/>
    <w:rsid w:val="00F75B0F"/>
    <w:rsid w:val="00F834EB"/>
    <w:rsid w:val="00F918B9"/>
    <w:rsid w:val="00F91E86"/>
    <w:rsid w:val="00FA1752"/>
    <w:rsid w:val="00FA6FAD"/>
    <w:rsid w:val="00FC0739"/>
    <w:rsid w:val="00FC1A12"/>
    <w:rsid w:val="00FD2B5E"/>
    <w:rsid w:val="00FE5CD2"/>
    <w:rsid w:val="00FF4352"/>
    <w:rsid w:val="02356682"/>
    <w:rsid w:val="02A05E4B"/>
    <w:rsid w:val="03B77672"/>
    <w:rsid w:val="05043648"/>
    <w:rsid w:val="05895B93"/>
    <w:rsid w:val="0AE638D6"/>
    <w:rsid w:val="0BA16598"/>
    <w:rsid w:val="0EBE6BC1"/>
    <w:rsid w:val="10CA68C6"/>
    <w:rsid w:val="11393F33"/>
    <w:rsid w:val="12CE784D"/>
    <w:rsid w:val="17FB4134"/>
    <w:rsid w:val="187D110B"/>
    <w:rsid w:val="1CB76D7D"/>
    <w:rsid w:val="1ED77F27"/>
    <w:rsid w:val="1F807A77"/>
    <w:rsid w:val="2074219E"/>
    <w:rsid w:val="235B4554"/>
    <w:rsid w:val="23DF1C5A"/>
    <w:rsid w:val="2AFF5EE8"/>
    <w:rsid w:val="30C46628"/>
    <w:rsid w:val="31111A3C"/>
    <w:rsid w:val="345766D0"/>
    <w:rsid w:val="34C65AAD"/>
    <w:rsid w:val="37470F6A"/>
    <w:rsid w:val="38562F84"/>
    <w:rsid w:val="38BA3C3A"/>
    <w:rsid w:val="3A537857"/>
    <w:rsid w:val="3C58247D"/>
    <w:rsid w:val="3D090C56"/>
    <w:rsid w:val="3F0B13EE"/>
    <w:rsid w:val="41DF1872"/>
    <w:rsid w:val="42827EAA"/>
    <w:rsid w:val="43A43F42"/>
    <w:rsid w:val="456E6596"/>
    <w:rsid w:val="465105D8"/>
    <w:rsid w:val="4A5147D7"/>
    <w:rsid w:val="4B2948A7"/>
    <w:rsid w:val="4DA91891"/>
    <w:rsid w:val="4EA518E5"/>
    <w:rsid w:val="509A5AC0"/>
    <w:rsid w:val="51F23972"/>
    <w:rsid w:val="52B5620D"/>
    <w:rsid w:val="52CA314B"/>
    <w:rsid w:val="530C3C87"/>
    <w:rsid w:val="53656144"/>
    <w:rsid w:val="53994358"/>
    <w:rsid w:val="541E79FA"/>
    <w:rsid w:val="55444521"/>
    <w:rsid w:val="55544E2B"/>
    <w:rsid w:val="55963BF8"/>
    <w:rsid w:val="56B8792F"/>
    <w:rsid w:val="573C2175"/>
    <w:rsid w:val="578A4EFC"/>
    <w:rsid w:val="589A1CA6"/>
    <w:rsid w:val="643353AA"/>
    <w:rsid w:val="646B3687"/>
    <w:rsid w:val="64E97E5E"/>
    <w:rsid w:val="66E76FA1"/>
    <w:rsid w:val="699A54B3"/>
    <w:rsid w:val="6AFE08C7"/>
    <w:rsid w:val="6CE51653"/>
    <w:rsid w:val="6D8717C6"/>
    <w:rsid w:val="6DC2526C"/>
    <w:rsid w:val="6DE2380C"/>
    <w:rsid w:val="6E1D14D6"/>
    <w:rsid w:val="6F3D0682"/>
    <w:rsid w:val="71264FFF"/>
    <w:rsid w:val="72477FBC"/>
    <w:rsid w:val="75693EA1"/>
    <w:rsid w:val="770C589C"/>
    <w:rsid w:val="784E6389"/>
    <w:rsid w:val="78735F7C"/>
    <w:rsid w:val="7A720729"/>
    <w:rsid w:val="7A906480"/>
    <w:rsid w:val="7C9A379C"/>
    <w:rsid w:val="7E437180"/>
    <w:rsid w:val="7E8E3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3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Body Text 2"/>
    <w:basedOn w:val="1"/>
    <w:qFormat/>
    <w:uiPriority w:val="0"/>
    <w:pPr>
      <w:spacing w:line="300" w:lineRule="exact"/>
    </w:pPr>
    <w:rPr>
      <w:sz w:val="28"/>
      <w:szCs w:val="28"/>
    </w:rPr>
  </w:style>
  <w:style w:type="paragraph" w:styleId="7">
    <w:name w:val="Normal (Web)"/>
    <w:basedOn w:val="1"/>
    <w:unhideWhenUsed/>
    <w:qFormat/>
    <w:uiPriority w:val="99"/>
    <w:pPr>
      <w:jc w:val="left"/>
    </w:pPr>
    <w:rPr>
      <w:kern w:val="0"/>
      <w:sz w:val="24"/>
    </w:rPr>
  </w:style>
  <w:style w:type="paragraph" w:styleId="8">
    <w:name w:val="Body Text First Indent 2"/>
    <w:basedOn w:val="6"/>
    <w:next w:val="1"/>
    <w:qFormat/>
    <w:uiPriority w:val="0"/>
    <w:pPr>
      <w:widowControl w:val="0"/>
      <w:spacing w:line="240" w:lineRule="auto"/>
      <w:ind w:left="420" w:leftChars="200" w:firstLine="420" w:firstLineChars="20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customStyle="1" w:styleId="11">
    <w:name w:val="页眉 Char"/>
    <w:basedOn w:val="10"/>
    <w:link w:val="5"/>
    <w:semiHidden/>
    <w:qFormat/>
    <w:uiPriority w:val="99"/>
    <w:rPr>
      <w:sz w:val="18"/>
      <w:szCs w:val="18"/>
    </w:rPr>
  </w:style>
  <w:style w:type="character" w:customStyle="1" w:styleId="12">
    <w:name w:val="页脚 Char"/>
    <w:basedOn w:val="10"/>
    <w:link w:val="4"/>
    <w:semiHidden/>
    <w:qFormat/>
    <w:uiPriority w:val="99"/>
    <w:rPr>
      <w:sz w:val="18"/>
      <w:szCs w:val="18"/>
    </w:rPr>
  </w:style>
  <w:style w:type="character" w:customStyle="1" w:styleId="13">
    <w:name w:val="批注框文本 Char"/>
    <w:basedOn w:val="10"/>
    <w:link w:val="3"/>
    <w:semiHidden/>
    <w:qFormat/>
    <w:uiPriority w:val="99"/>
    <w:rPr>
      <w:sz w:val="18"/>
      <w:szCs w:val="18"/>
    </w:rPr>
  </w:style>
  <w:style w:type="paragraph" w:customStyle="1" w:styleId="14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png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729</Words>
  <Characters>794</Characters>
  <Lines>3</Lines>
  <Paragraphs>1</Paragraphs>
  <TotalTime>2</TotalTime>
  <ScaleCrop>false</ScaleCrop>
  <LinksUpToDate>false</LinksUpToDate>
  <CharactersWithSpaces>818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2015-11-13T03:02:00Z</dcterms:created>
  <dc:creator>zs</dc:creator>
  <cp:lastModifiedBy>孔德政</cp:lastModifiedBy>
  <cp:lastPrinted>2016-10-26T02:40:00Z</cp:lastPrinted>
  <dcterms:modified xsi:type="dcterms:W3CDTF">2026-03-19T03:51:59Z</dcterms:modified>
  <cp:revision>415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3EAD07F04DA0456EB05D5BF57BA1F842_13</vt:lpwstr>
  </property>
  <property fmtid="{D5CDD505-2E9C-101B-9397-08002B2CF9AE}" pid="4" name="KSOTemplateDocerSaveRecord">
    <vt:lpwstr>eyJoZGlkIjoiNzVmOWFjMWM2ZTdmOGFkNGRlNmQ4YTYxY2I5ZTUwOGEiLCJ1c2VySWQiOiIyMzE1Nzk5NTQifQ==</vt:lpwstr>
  </property>
</Properties>
</file>