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fldChar w:fldCharType="begin"/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instrText xml:space="preserve"> HYPERLINK "https://www.bjxch.gov.cn/zt/zxzfgszl/xxxq/pnidpv908369.html" \t "https://www.bjxch.gov.cn/zt/zxzfgszl/jbxx/_blank" </w:instrTex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fldChar w:fldCharType="separate"/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t>202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t>年第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  <w:lang w:eastAsia="zh-CN"/>
        </w:rPr>
        <w:t>一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t>季度执法检查结果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fldChar w:fldCharType="end"/>
      </w:r>
    </w:p>
    <w:p>
      <w:pPr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fldChar w:fldCharType="begin"/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instrText xml:space="preserve"> HYPERLINK "https://www.bjxch.gov.cn/zt/zxzfgszl/xxxq/pnidpv908369.html" \t "https://www.bjxch.gov.cn/zt/zxzfgszl/jbxx/_blank" </w:instrTex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fldChar w:fldCharType="separate"/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t>202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  <w:lang w:val="en-US" w:eastAsia="zh-CN"/>
        </w:rPr>
        <w:t>6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t>年第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  <w:lang w:eastAsia="zh-CN"/>
        </w:rPr>
        <w:t>一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t>季度</w:t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  <w:lang w:eastAsia="zh-CN"/>
        </w:rPr>
        <w:t>我</w:t>
      </w:r>
      <w:r>
        <w:rPr>
          <w:rFonts w:hint="default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smallCaps w:val="0"/>
          <w:color w:val="auto"/>
          <w:spacing w:val="0"/>
          <w:position w:val="0"/>
          <w:sz w:val="28"/>
          <w:szCs w:val="28"/>
          <w:lang w:eastAsia="zh-CN"/>
        </w:rPr>
        <w:t>局未开展行政执法检查工作。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3B67"/>
    <w:rsid w:val="12ED229E"/>
    <w:rsid w:val="1DB44028"/>
    <w:rsid w:val="54513B67"/>
    <w:rsid w:val="6D51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2022-04-20T01:47:00Z</dcterms:created>
  <dc:creator>m</dc:creator>
  <cp:lastModifiedBy>shiling</cp:lastModifiedBy>
  <dcterms:modified xsi:type="dcterms:W3CDTF">2026-04-20T06:48:17Z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9E73EA8F05D443E0B1F2081578AA3268</vt:lpwstr>
  </property>
</Properties>
</file>