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  <w:t>第十条第（一）款 外资研发中心支持申报指南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/>
          <w:color w:val="auto"/>
          <w:u w:val="none"/>
        </w:rPr>
        <w:t>对于获得北京市认定的外资研发中心，按照市级资金的1:0.5给予配套支持，支持金额不超过500万元。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1.企业是申报和承建主体；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2.申报的资质应是政策兑现年度内新获得的；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企业在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政策兑现年度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通过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《中关村国家自主创新示范区提升国际化发展水平支持资金管理办法》（京科发〔2024〕12号）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获得资金支持。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支持方式及金额：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按照市级资金的1:0.5给予配套支持，支持金额不超过500万元。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  <w:t>1.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年度政策兑现申请书；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申报内容汇总表；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.企业获得外资研发中心的有关通知公告、批复复印件及牌匾照片；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.市级资金到位证明；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5.在西城区规范经营的相关证明材料；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6.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企业开户许可证复印件或基本账户信息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；</w:t>
      </w:r>
    </w:p>
    <w:p>
      <w:pPr>
        <w:ind w:firstLine="640" w:firstLineChars="200"/>
      </w:pPr>
      <w:bookmarkStart w:id="0" w:name="_GoBack"/>
      <w:bookmarkEnd w:id="0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7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.其他与申报有关的材料。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F6F1E"/>
    <w:rsid w:val="24F32324"/>
    <w:rsid w:val="73EF6F1E"/>
    <w:rsid w:val="76E8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2026-05-13T08:14:00Z</dcterms:created>
  <dc:creator>Administrator</dc:creator>
  <cp:lastModifiedBy>Administrator</cp:lastModifiedBy>
  <dcterms:modified xsi:type="dcterms:W3CDTF">2026-05-13T09:51:51Z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