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617C5">
      <w:pPr>
        <w:jc w:val="center"/>
        <w:rPr>
          <w:rFonts w:ascii="Times New Roman" w:hAnsi="Times New Roman" w:eastAsia="仿宋_GB2312"/>
          <w:b/>
          <w:color w:val="000000"/>
          <w:kern w:val="0"/>
          <w:sz w:val="32"/>
          <w:szCs w:val="32"/>
        </w:rPr>
      </w:pPr>
      <w:r>
        <w:rPr>
          <w:rFonts w:hint="eastAsia" w:ascii="Times New Roman" w:hAnsi="Times New Roman" w:eastAsia="仿宋_GB2312"/>
          <w:b/>
          <w:color w:val="000000"/>
          <w:kern w:val="0"/>
          <w:sz w:val="32"/>
          <w:szCs w:val="32"/>
        </w:rPr>
        <w:t>2026年北京市西城区玩具产品质量监督抽查实施细则</w:t>
      </w:r>
    </w:p>
    <w:p w14:paraId="3FAF9197">
      <w:pPr>
        <w:widowControl/>
        <w:spacing w:line="360" w:lineRule="auto"/>
        <w:jc w:val="left"/>
        <w:rPr>
          <w:rFonts w:ascii="Times New Roman" w:hAnsi="Times New Roman" w:eastAsia="仿宋_GB2312"/>
          <w:b/>
          <w:bCs/>
          <w:color w:val="000000"/>
          <w:kern w:val="0"/>
          <w:sz w:val="28"/>
          <w:szCs w:val="28"/>
        </w:rPr>
      </w:pPr>
      <w:r>
        <w:rPr>
          <w:rFonts w:hint="eastAsia" w:ascii="Times New Roman" w:hAnsi="Times New Roman" w:eastAsia="仿宋_GB2312"/>
          <w:b/>
          <w:bCs/>
          <w:color w:val="000000"/>
          <w:kern w:val="0"/>
          <w:sz w:val="28"/>
          <w:szCs w:val="28"/>
        </w:rPr>
        <w:t>1、适用范围</w:t>
      </w:r>
    </w:p>
    <w:p w14:paraId="003BFE0E">
      <w:pPr>
        <w:widowControl/>
        <w:spacing w:line="360" w:lineRule="auto"/>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 xml:space="preserve">本细则适用于北京市西城区玩具产品质量监督抽查。抽查产品包括：电玩具、塑胶玩具、金属玩具、娃娃玩具、弹射玩具、毛绒布制玩具、木制玩具、电动童车、玩具滑板车、其他玩具车辆等。 </w:t>
      </w:r>
    </w:p>
    <w:p w14:paraId="48A9AB2F">
      <w:pPr>
        <w:widowControl/>
        <w:spacing w:line="360" w:lineRule="auto"/>
        <w:jc w:val="left"/>
        <w:rPr>
          <w:rFonts w:ascii="Times New Roman" w:hAnsi="Times New Roman" w:eastAsia="仿宋_GB2312"/>
          <w:b/>
          <w:bCs/>
          <w:color w:val="000000"/>
          <w:kern w:val="0"/>
          <w:sz w:val="28"/>
          <w:szCs w:val="28"/>
        </w:rPr>
      </w:pPr>
      <w:r>
        <w:rPr>
          <w:rFonts w:hint="eastAsia" w:ascii="Times New Roman" w:hAnsi="Times New Roman" w:eastAsia="仿宋_GB2312"/>
          <w:b/>
          <w:bCs/>
          <w:color w:val="000000"/>
          <w:kern w:val="0"/>
          <w:sz w:val="28"/>
          <w:szCs w:val="28"/>
        </w:rPr>
        <w:t>2、检验依据</w:t>
      </w:r>
    </w:p>
    <w:p w14:paraId="79384995">
      <w:pPr>
        <w:widowControl/>
        <w:spacing w:line="360" w:lineRule="auto"/>
        <w:ind w:firstLine="560" w:firstLineChars="200"/>
        <w:jc w:val="left"/>
        <w:rPr>
          <w:rFonts w:eastAsia="仿宋_GB2312"/>
          <w:color w:val="000000"/>
          <w:kern w:val="0"/>
          <w:sz w:val="28"/>
          <w:szCs w:val="28"/>
        </w:rPr>
      </w:pPr>
      <w:r>
        <w:rPr>
          <w:rFonts w:hint="eastAsia" w:eastAsia="仿宋_GB2312"/>
          <w:color w:val="000000"/>
          <w:kern w:val="0"/>
          <w:sz w:val="28"/>
          <w:szCs w:val="28"/>
        </w:rPr>
        <w:t>凡是注日期的引用文件，仅注日期的版本适用于本文件。凡是不注日期的引用文件，其最新版本（包括所有的修改单）适用于本文件。</w:t>
      </w:r>
    </w:p>
    <w:p w14:paraId="15114497">
      <w:pPr>
        <w:widowControl/>
        <w:spacing w:line="360" w:lineRule="auto"/>
        <w:ind w:firstLine="562" w:firstLineChars="200"/>
        <w:rPr>
          <w:rFonts w:ascii="Times New Roman" w:hAnsi="Times New Roman" w:eastAsia="仿宋_GB2312"/>
          <w:b/>
          <w:bCs/>
          <w:color w:val="000000"/>
          <w:kern w:val="0"/>
          <w:sz w:val="28"/>
          <w:szCs w:val="28"/>
        </w:rPr>
      </w:pPr>
      <w:r>
        <w:rPr>
          <w:rFonts w:hint="eastAsia" w:ascii="Times New Roman" w:hAnsi="Times New Roman" w:eastAsia="仿宋_GB2312"/>
          <w:b/>
          <w:bCs/>
          <w:color w:val="000000"/>
          <w:kern w:val="0"/>
          <w:sz w:val="28"/>
          <w:szCs w:val="28"/>
        </w:rPr>
        <w:t>2.1 检验方法</w:t>
      </w:r>
    </w:p>
    <w:p w14:paraId="1BD7F95D">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6675.1</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第1部分：基本规范》；</w:t>
      </w:r>
    </w:p>
    <w:p w14:paraId="2AAE3FBB">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6675.2</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第2部分：机械与物理性能》（含第1号修改单）；</w:t>
      </w:r>
    </w:p>
    <w:p w14:paraId="156944C8">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6675.3</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第3部分：易燃性能》；</w:t>
      </w:r>
    </w:p>
    <w:p w14:paraId="097F2BCE">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6675.4</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第4部分：特定元素的迁移》；</w:t>
      </w:r>
    </w:p>
    <w:p w14:paraId="4255CC6B">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6675.12</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第12部分：玩具滑板车》；</w:t>
      </w:r>
    </w:p>
    <w:p w14:paraId="3FF3EEF6">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19865</w:t>
      </w:r>
      <w:r>
        <w:rPr>
          <w:rFonts w:ascii="Times New Roman" w:hAnsi="Times New Roman" w:eastAsia="仿宋_GB2312"/>
          <w:color w:val="000000"/>
          <w:kern w:val="0"/>
          <w:sz w:val="28"/>
          <w:szCs w:val="28"/>
        </w:rPr>
        <w:t>-2005</w:t>
      </w:r>
      <w:r>
        <w:rPr>
          <w:rFonts w:hint="eastAsia" w:ascii="Times New Roman" w:hAnsi="Times New Roman" w:eastAsia="仿宋_GB2312"/>
          <w:color w:val="000000"/>
          <w:kern w:val="0"/>
          <w:sz w:val="28"/>
          <w:szCs w:val="28"/>
        </w:rPr>
        <w:t>《电玩具的安全》（含第1号修改单）；</w:t>
      </w:r>
    </w:p>
    <w:p w14:paraId="1D08DDE1">
      <w:pPr>
        <w:widowControl/>
        <w:spacing w:line="360" w:lineRule="auto"/>
        <w:ind w:firstLine="560" w:firstLineChars="200"/>
        <w:jc w:val="left"/>
        <w:rPr>
          <w:rFonts w:ascii="Times New Roman" w:hAnsi="Times New Roman" w:eastAsia="仿宋_GB2312"/>
          <w:color w:val="000000" w:themeColor="text1"/>
          <w:kern w:val="0"/>
          <w:sz w:val="28"/>
          <w:szCs w:val="28"/>
          <w:highlight w:val="none"/>
          <w14:textFill>
            <w14:solidFill>
              <w14:schemeClr w14:val="tx1"/>
            </w14:solidFill>
          </w14:textFill>
        </w:rPr>
      </w:pPr>
      <w:r>
        <w:rPr>
          <w:rFonts w:hint="eastAsia" w:ascii="Times New Roman" w:hAnsi="Times New Roman" w:eastAsia="仿宋_GB2312"/>
          <w:color w:val="000000" w:themeColor="text1"/>
          <w:kern w:val="0"/>
          <w:sz w:val="28"/>
          <w:szCs w:val="28"/>
          <w:highlight w:val="none"/>
          <w14:textFill>
            <w14:solidFill>
              <w14:schemeClr w14:val="tx1"/>
            </w14:solidFill>
          </w14:textFill>
        </w:rPr>
        <w:t>GB</w:t>
      </w:r>
      <w:r>
        <w:rPr>
          <w:rFonts w:ascii="Times New Roman" w:hAnsi="Times New Roman" w:eastAsia="仿宋_GB2312"/>
          <w:color w:val="000000" w:themeColor="text1"/>
          <w:kern w:val="0"/>
          <w:sz w:val="28"/>
          <w:szCs w:val="28"/>
          <w:highlight w:val="none"/>
          <w14:textFill>
            <w14:solidFill>
              <w14:schemeClr w14:val="tx1"/>
            </w14:solidFill>
          </w14:textFill>
        </w:rPr>
        <w:t>/T 5296.5-</w:t>
      </w:r>
      <w:r>
        <w:rPr>
          <w:rFonts w:hint="eastAsia" w:ascii="Times New Roman" w:hAnsi="Times New Roman" w:eastAsia="仿宋_GB2312"/>
          <w:color w:val="000000" w:themeColor="text1"/>
          <w:kern w:val="0"/>
          <w:sz w:val="28"/>
          <w:szCs w:val="28"/>
          <w:highlight w:val="none"/>
          <w:lang w:val="en-US" w:eastAsia="zh-CN"/>
          <w14:textFill>
            <w14:solidFill>
              <w14:schemeClr w14:val="tx1"/>
            </w14:solidFill>
          </w14:textFill>
        </w:rPr>
        <w:t>2025</w:t>
      </w:r>
      <w:r>
        <w:rPr>
          <w:rFonts w:hint="eastAsia" w:ascii="Times New Roman" w:hAnsi="Times New Roman" w:eastAsia="仿宋_GB2312"/>
          <w:color w:val="000000" w:themeColor="text1"/>
          <w:kern w:val="0"/>
          <w:sz w:val="28"/>
          <w:szCs w:val="28"/>
          <w:highlight w:val="none"/>
          <w14:textFill>
            <w14:solidFill>
              <w14:schemeClr w14:val="tx1"/>
            </w14:solidFill>
          </w14:textFill>
        </w:rPr>
        <w:t>《消费品使用说明 第5部分：玩具》；</w:t>
      </w:r>
    </w:p>
    <w:p w14:paraId="1DAA885C">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w:t>
      </w:r>
      <w:r>
        <w:rPr>
          <w:rFonts w:ascii="Times New Roman" w:hAnsi="Times New Roman" w:eastAsia="仿宋_GB2312"/>
          <w:color w:val="000000"/>
          <w:kern w:val="0"/>
          <w:sz w:val="28"/>
          <w:szCs w:val="28"/>
        </w:rPr>
        <w:t>/</w:t>
      </w:r>
      <w:r>
        <w:rPr>
          <w:rFonts w:hint="eastAsia" w:ascii="Times New Roman" w:hAnsi="Times New Roman" w:eastAsia="仿宋_GB2312"/>
          <w:color w:val="000000"/>
          <w:kern w:val="0"/>
          <w:sz w:val="28"/>
          <w:szCs w:val="28"/>
        </w:rPr>
        <w:t>T 22048</w:t>
      </w:r>
      <w:r>
        <w:rPr>
          <w:rFonts w:ascii="Times New Roman" w:hAnsi="Times New Roman" w:eastAsia="仿宋_GB2312"/>
          <w:color w:val="000000"/>
          <w:kern w:val="0"/>
          <w:sz w:val="28"/>
          <w:szCs w:val="28"/>
        </w:rPr>
        <w:t>-2022</w:t>
      </w:r>
      <w:r>
        <w:rPr>
          <w:rFonts w:hint="eastAsia" w:ascii="Times New Roman" w:hAnsi="Times New Roman" w:eastAsia="仿宋_GB2312"/>
          <w:color w:val="000000"/>
          <w:kern w:val="0"/>
          <w:sz w:val="28"/>
          <w:szCs w:val="28"/>
        </w:rPr>
        <w:t>《玩具及儿童用品中特定邻苯二甲酸酯增塑剂的测定》。</w:t>
      </w:r>
    </w:p>
    <w:p w14:paraId="528A580A">
      <w:pPr>
        <w:widowControl/>
        <w:spacing w:line="360" w:lineRule="auto"/>
        <w:ind w:firstLine="562" w:firstLineChars="200"/>
        <w:rPr>
          <w:rFonts w:ascii="Times New Roman" w:hAnsi="Times New Roman" w:eastAsia="仿宋_GB2312"/>
          <w:b/>
          <w:bCs/>
          <w:color w:val="000000"/>
          <w:kern w:val="0"/>
          <w:sz w:val="28"/>
          <w:szCs w:val="28"/>
        </w:rPr>
      </w:pPr>
      <w:r>
        <w:rPr>
          <w:rFonts w:hint="eastAsia" w:ascii="Times New Roman" w:hAnsi="Times New Roman" w:eastAsia="仿宋_GB2312"/>
          <w:b/>
          <w:bCs/>
          <w:color w:val="000000"/>
          <w:kern w:val="0"/>
          <w:sz w:val="28"/>
          <w:szCs w:val="28"/>
        </w:rPr>
        <w:t>2.2 判定依据</w:t>
      </w:r>
    </w:p>
    <w:p w14:paraId="2C82A574">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6675.1</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第1部分：基本规范》；</w:t>
      </w:r>
    </w:p>
    <w:p w14:paraId="7D817F2C">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6675.2</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第2部分：机械与物理性能》（含第1号修改单）；</w:t>
      </w:r>
    </w:p>
    <w:p w14:paraId="71D2AB8D">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6675.3</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第3部分：易燃性能》；</w:t>
      </w:r>
    </w:p>
    <w:p w14:paraId="3DB15AE3">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6675.4</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第4部分：特定元素的迁移》；</w:t>
      </w:r>
    </w:p>
    <w:p w14:paraId="361E4C30">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6675.12</w:t>
      </w:r>
      <w:r>
        <w:rPr>
          <w:rFonts w:ascii="Times New Roman" w:hAnsi="Times New Roman" w:eastAsia="仿宋_GB2312"/>
          <w:color w:val="000000"/>
          <w:kern w:val="0"/>
          <w:sz w:val="28"/>
          <w:szCs w:val="28"/>
        </w:rPr>
        <w:t>-2014</w:t>
      </w:r>
      <w:r>
        <w:rPr>
          <w:rFonts w:hint="eastAsia" w:ascii="Times New Roman" w:hAnsi="Times New Roman" w:eastAsia="仿宋_GB2312"/>
          <w:color w:val="000000"/>
          <w:kern w:val="0"/>
          <w:sz w:val="28"/>
          <w:szCs w:val="28"/>
        </w:rPr>
        <w:t>《玩具安全 第12部分：玩具滑板车》；</w:t>
      </w:r>
    </w:p>
    <w:p w14:paraId="12AF9C0B">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 19865</w:t>
      </w:r>
      <w:r>
        <w:rPr>
          <w:rFonts w:ascii="Times New Roman" w:hAnsi="Times New Roman" w:eastAsia="仿宋_GB2312"/>
          <w:color w:val="000000"/>
          <w:kern w:val="0"/>
          <w:sz w:val="28"/>
          <w:szCs w:val="28"/>
        </w:rPr>
        <w:t>-2005</w:t>
      </w:r>
      <w:r>
        <w:rPr>
          <w:rFonts w:hint="eastAsia" w:ascii="Times New Roman" w:hAnsi="Times New Roman" w:eastAsia="仿宋_GB2312"/>
          <w:color w:val="000000"/>
          <w:kern w:val="0"/>
          <w:sz w:val="28"/>
          <w:szCs w:val="28"/>
        </w:rPr>
        <w:t>《电玩具的安全》（含第1号修改单）；</w:t>
      </w:r>
    </w:p>
    <w:p w14:paraId="6CF7463B">
      <w:pPr>
        <w:widowControl/>
        <w:spacing w:line="360" w:lineRule="auto"/>
        <w:ind w:firstLine="560" w:firstLineChars="200"/>
        <w:jc w:val="left"/>
        <w:rPr>
          <w:rFonts w:ascii="Times New Roman" w:hAnsi="Times New Roman" w:eastAsia="仿宋_GB2312"/>
          <w:color w:val="000000"/>
          <w:kern w:val="0"/>
          <w:sz w:val="28"/>
          <w:szCs w:val="28"/>
          <w:highlight w:val="none"/>
        </w:rPr>
      </w:pPr>
      <w:r>
        <w:rPr>
          <w:rFonts w:hint="eastAsia" w:ascii="Times New Roman" w:hAnsi="Times New Roman" w:eastAsia="仿宋_GB2312"/>
          <w:color w:val="000000"/>
          <w:kern w:val="0"/>
          <w:sz w:val="28"/>
          <w:szCs w:val="28"/>
          <w:highlight w:val="none"/>
        </w:rPr>
        <w:t>GB</w:t>
      </w:r>
      <w:r>
        <w:rPr>
          <w:rFonts w:ascii="Times New Roman" w:hAnsi="Times New Roman" w:eastAsia="仿宋_GB2312"/>
          <w:color w:val="000000"/>
          <w:kern w:val="0"/>
          <w:sz w:val="28"/>
          <w:szCs w:val="28"/>
          <w:highlight w:val="none"/>
        </w:rPr>
        <w:t>/T 5296.5-</w:t>
      </w:r>
      <w:r>
        <w:rPr>
          <w:rFonts w:hint="eastAsia" w:ascii="Times New Roman" w:hAnsi="Times New Roman" w:eastAsia="仿宋_GB2312"/>
          <w:color w:val="000000"/>
          <w:kern w:val="0"/>
          <w:sz w:val="28"/>
          <w:szCs w:val="28"/>
          <w:highlight w:val="none"/>
          <w:lang w:val="en-US" w:eastAsia="zh-CN"/>
        </w:rPr>
        <w:t>2025</w:t>
      </w:r>
      <w:r>
        <w:rPr>
          <w:rFonts w:hint="eastAsia" w:ascii="Times New Roman" w:hAnsi="Times New Roman" w:eastAsia="仿宋_GB2312"/>
          <w:color w:val="000000"/>
          <w:kern w:val="0"/>
          <w:sz w:val="28"/>
          <w:szCs w:val="28"/>
          <w:highlight w:val="none"/>
        </w:rPr>
        <w:t>《消费品使用说明 第5部分：玩具》；</w:t>
      </w:r>
    </w:p>
    <w:p w14:paraId="045DE61B">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GB</w:t>
      </w:r>
      <w:r>
        <w:rPr>
          <w:rFonts w:ascii="Times New Roman" w:hAnsi="Times New Roman" w:eastAsia="仿宋_GB2312"/>
          <w:color w:val="000000"/>
          <w:kern w:val="0"/>
          <w:sz w:val="28"/>
          <w:szCs w:val="28"/>
        </w:rPr>
        <w:t>/</w:t>
      </w:r>
      <w:r>
        <w:rPr>
          <w:rFonts w:hint="eastAsia" w:ascii="Times New Roman" w:hAnsi="Times New Roman" w:eastAsia="仿宋_GB2312"/>
          <w:color w:val="000000"/>
          <w:kern w:val="0"/>
          <w:sz w:val="28"/>
          <w:szCs w:val="28"/>
        </w:rPr>
        <w:t>T 22048</w:t>
      </w:r>
      <w:r>
        <w:rPr>
          <w:rFonts w:ascii="Times New Roman" w:hAnsi="Times New Roman" w:eastAsia="仿宋_GB2312"/>
          <w:color w:val="000000"/>
          <w:kern w:val="0"/>
          <w:sz w:val="28"/>
          <w:szCs w:val="28"/>
        </w:rPr>
        <w:t>-2022</w:t>
      </w:r>
      <w:r>
        <w:rPr>
          <w:rFonts w:hint="eastAsia" w:ascii="Times New Roman" w:hAnsi="Times New Roman" w:eastAsia="仿宋_GB2312"/>
          <w:color w:val="000000"/>
          <w:kern w:val="0"/>
          <w:sz w:val="28"/>
          <w:szCs w:val="28"/>
        </w:rPr>
        <w:t>《玩具及儿童用品中特定邻苯二甲酸酯增塑剂的测定》。</w:t>
      </w:r>
    </w:p>
    <w:p w14:paraId="3AA4815B">
      <w:pPr>
        <w:widowControl/>
        <w:spacing w:line="360" w:lineRule="auto"/>
        <w:ind w:firstLine="560" w:firstLineChars="200"/>
        <w:jc w:val="left"/>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企业自我声明公开执行的团体标准、企业标准及产品明示质量要求。</w:t>
      </w:r>
    </w:p>
    <w:p w14:paraId="7E726664">
      <w:pPr>
        <w:widowControl/>
        <w:spacing w:line="360" w:lineRule="auto"/>
        <w:jc w:val="left"/>
        <w:rPr>
          <w:rFonts w:ascii="Times New Roman" w:hAnsi="Times New Roman" w:eastAsia="仿宋_GB2312"/>
          <w:b/>
          <w:bCs/>
          <w:color w:val="000000"/>
          <w:kern w:val="0"/>
          <w:sz w:val="28"/>
          <w:szCs w:val="28"/>
        </w:rPr>
      </w:pPr>
      <w:r>
        <w:rPr>
          <w:rFonts w:hint="eastAsia" w:ascii="Times New Roman" w:hAnsi="Times New Roman" w:eastAsia="仿宋_GB2312"/>
          <w:b/>
          <w:bCs/>
          <w:color w:val="000000"/>
          <w:kern w:val="0"/>
          <w:sz w:val="28"/>
          <w:szCs w:val="28"/>
        </w:rPr>
        <w:t>3、检验项目</w:t>
      </w:r>
    </w:p>
    <w:tbl>
      <w:tblPr>
        <w:tblStyle w:val="12"/>
        <w:tblW w:w="9357"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850"/>
        <w:gridCol w:w="3402"/>
        <w:gridCol w:w="4253"/>
      </w:tblGrid>
      <w:tr w14:paraId="53727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852" w:type="dxa"/>
            <w:vAlign w:val="center"/>
          </w:tcPr>
          <w:p w14:paraId="7A3CEF5A">
            <w:pPr>
              <w:widowControl/>
              <w:jc w:val="center"/>
              <w:rPr>
                <w:rFonts w:ascii="Times New Roman" w:hAnsi="Times New Roman" w:eastAsia="仿宋_GB2312"/>
                <w:b/>
                <w:bCs/>
                <w:color w:val="000000"/>
                <w:kern w:val="0"/>
                <w:sz w:val="24"/>
                <w:szCs w:val="24"/>
              </w:rPr>
            </w:pPr>
            <w:r>
              <w:rPr>
                <w:rFonts w:ascii="Times New Roman" w:hAnsi="Times New Roman" w:eastAsia="仿宋_GB2312"/>
                <w:b/>
                <w:bCs/>
                <w:color w:val="000000"/>
                <w:kern w:val="0"/>
                <w:sz w:val="24"/>
                <w:szCs w:val="24"/>
              </w:rPr>
              <w:t>序号</w:t>
            </w:r>
          </w:p>
        </w:tc>
        <w:tc>
          <w:tcPr>
            <w:tcW w:w="4252" w:type="dxa"/>
            <w:gridSpan w:val="2"/>
            <w:vAlign w:val="center"/>
          </w:tcPr>
          <w:p w14:paraId="00DC89E9">
            <w:pPr>
              <w:widowControl/>
              <w:jc w:val="center"/>
              <w:rPr>
                <w:rFonts w:ascii="Times New Roman" w:hAnsi="Times New Roman" w:eastAsia="仿宋_GB2312"/>
                <w:b/>
                <w:bCs/>
                <w:color w:val="000000"/>
                <w:kern w:val="0"/>
                <w:sz w:val="24"/>
                <w:szCs w:val="24"/>
              </w:rPr>
            </w:pPr>
            <w:r>
              <w:rPr>
                <w:rFonts w:ascii="Times New Roman" w:hAnsi="Times New Roman" w:eastAsia="仿宋_GB2312"/>
                <w:b/>
                <w:bCs/>
                <w:color w:val="000000"/>
                <w:kern w:val="0"/>
                <w:sz w:val="24"/>
                <w:szCs w:val="24"/>
              </w:rPr>
              <w:t>检验项目</w:t>
            </w:r>
          </w:p>
        </w:tc>
        <w:tc>
          <w:tcPr>
            <w:tcW w:w="4253" w:type="dxa"/>
            <w:vAlign w:val="center"/>
          </w:tcPr>
          <w:p w14:paraId="54A4DA0A">
            <w:pPr>
              <w:widowControl/>
              <w:jc w:val="center"/>
              <w:rPr>
                <w:rFonts w:ascii="仿宋_GB2312" w:hAnsi="Times New Roman" w:eastAsia="仿宋_GB2312"/>
                <w:b/>
                <w:bCs/>
                <w:color w:val="000000"/>
                <w:kern w:val="0"/>
                <w:sz w:val="24"/>
                <w:szCs w:val="24"/>
              </w:rPr>
            </w:pPr>
            <w:r>
              <w:rPr>
                <w:rFonts w:hint="eastAsia" w:ascii="仿宋_GB2312" w:hAnsi="Times New Roman" w:eastAsia="仿宋_GB2312"/>
                <w:b/>
                <w:bCs/>
                <w:color w:val="000000"/>
                <w:kern w:val="0"/>
                <w:sz w:val="24"/>
                <w:szCs w:val="24"/>
              </w:rPr>
              <w:t>检验方法</w:t>
            </w:r>
          </w:p>
        </w:tc>
      </w:tr>
      <w:tr w14:paraId="6AE73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restart"/>
            <w:vAlign w:val="center"/>
          </w:tcPr>
          <w:p w14:paraId="19B50D4B">
            <w:pPr>
              <w:widowControl/>
              <w:jc w:val="center"/>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1</w:t>
            </w:r>
          </w:p>
        </w:tc>
        <w:tc>
          <w:tcPr>
            <w:tcW w:w="850" w:type="dxa"/>
            <w:vMerge w:val="restart"/>
            <w:vAlign w:val="center"/>
          </w:tcPr>
          <w:p w14:paraId="4BC5E10E">
            <w:pPr>
              <w:widowControl/>
              <w:jc w:val="center"/>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机械与物理性能</w:t>
            </w:r>
          </w:p>
        </w:tc>
        <w:tc>
          <w:tcPr>
            <w:tcW w:w="3402" w:type="dxa"/>
            <w:vAlign w:val="center"/>
          </w:tcPr>
          <w:p w14:paraId="6DE31974">
            <w:pPr>
              <w:widowControl/>
              <w:jc w:val="center"/>
              <w:rPr>
                <w:rFonts w:ascii="仿宋_GB2312" w:eastAsia="仿宋_GB2312"/>
                <w:color w:val="000000"/>
                <w:kern w:val="0"/>
                <w:sz w:val="24"/>
                <w:szCs w:val="24"/>
              </w:rPr>
            </w:pPr>
            <w:r>
              <w:rPr>
                <w:rFonts w:hint="eastAsia" w:ascii="仿宋_GB2312" w:eastAsia="仿宋_GB2312"/>
                <w:color w:val="000000"/>
                <w:sz w:val="24"/>
                <w:szCs w:val="24"/>
              </w:rPr>
              <w:t>正常使用</w:t>
            </w:r>
          </w:p>
        </w:tc>
        <w:tc>
          <w:tcPr>
            <w:tcW w:w="4253" w:type="dxa"/>
          </w:tcPr>
          <w:p w14:paraId="22AEFD1F">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4719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1FC7A91C">
            <w:pPr>
              <w:widowControl/>
              <w:jc w:val="left"/>
              <w:rPr>
                <w:rFonts w:ascii="Times New Roman" w:hAnsi="Times New Roman" w:eastAsia="仿宋_GB2312"/>
                <w:b/>
                <w:bCs/>
                <w:color w:val="000000"/>
                <w:kern w:val="0"/>
                <w:sz w:val="24"/>
                <w:szCs w:val="24"/>
              </w:rPr>
            </w:pPr>
          </w:p>
        </w:tc>
        <w:tc>
          <w:tcPr>
            <w:tcW w:w="850" w:type="dxa"/>
            <w:vMerge w:val="continue"/>
          </w:tcPr>
          <w:p w14:paraId="3E14C870">
            <w:pPr>
              <w:widowControl/>
              <w:jc w:val="left"/>
              <w:rPr>
                <w:rFonts w:ascii="Times New Roman" w:hAnsi="Times New Roman" w:eastAsia="仿宋_GB2312"/>
                <w:b/>
                <w:bCs/>
                <w:color w:val="000000"/>
                <w:kern w:val="0"/>
                <w:sz w:val="24"/>
                <w:szCs w:val="24"/>
              </w:rPr>
            </w:pPr>
          </w:p>
        </w:tc>
        <w:tc>
          <w:tcPr>
            <w:tcW w:w="3402" w:type="dxa"/>
            <w:vAlign w:val="center"/>
          </w:tcPr>
          <w:p w14:paraId="7282C8F5">
            <w:pPr>
              <w:jc w:val="center"/>
              <w:rPr>
                <w:rFonts w:ascii="仿宋_GB2312" w:eastAsia="仿宋_GB2312"/>
                <w:color w:val="000000"/>
                <w:sz w:val="24"/>
                <w:szCs w:val="24"/>
              </w:rPr>
            </w:pPr>
            <w:r>
              <w:rPr>
                <w:rFonts w:hint="eastAsia" w:ascii="仿宋_GB2312" w:eastAsia="仿宋_GB2312"/>
                <w:color w:val="000000"/>
                <w:sz w:val="24"/>
                <w:szCs w:val="24"/>
              </w:rPr>
              <w:t>可预见的合理滥用</w:t>
            </w:r>
          </w:p>
        </w:tc>
        <w:tc>
          <w:tcPr>
            <w:tcW w:w="4253" w:type="dxa"/>
          </w:tcPr>
          <w:p w14:paraId="07CC56A8">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5C2DB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5B75A8A2">
            <w:pPr>
              <w:widowControl/>
              <w:jc w:val="left"/>
              <w:rPr>
                <w:rFonts w:ascii="Times New Roman" w:hAnsi="Times New Roman" w:eastAsia="仿宋_GB2312"/>
                <w:b/>
                <w:bCs/>
                <w:color w:val="000000"/>
                <w:kern w:val="0"/>
                <w:sz w:val="24"/>
                <w:szCs w:val="24"/>
              </w:rPr>
            </w:pPr>
          </w:p>
        </w:tc>
        <w:tc>
          <w:tcPr>
            <w:tcW w:w="850" w:type="dxa"/>
            <w:vMerge w:val="continue"/>
          </w:tcPr>
          <w:p w14:paraId="125E0DD4">
            <w:pPr>
              <w:widowControl/>
              <w:jc w:val="left"/>
              <w:rPr>
                <w:rFonts w:ascii="Times New Roman" w:hAnsi="Times New Roman" w:eastAsia="仿宋_GB2312"/>
                <w:b/>
                <w:bCs/>
                <w:color w:val="000000"/>
                <w:kern w:val="0"/>
                <w:sz w:val="24"/>
                <w:szCs w:val="24"/>
              </w:rPr>
            </w:pPr>
          </w:p>
        </w:tc>
        <w:tc>
          <w:tcPr>
            <w:tcW w:w="3402" w:type="dxa"/>
            <w:vAlign w:val="center"/>
          </w:tcPr>
          <w:p w14:paraId="670BD9C7">
            <w:pPr>
              <w:jc w:val="center"/>
              <w:rPr>
                <w:rFonts w:ascii="仿宋_GB2312" w:eastAsia="仿宋_GB2312"/>
                <w:color w:val="000000"/>
                <w:sz w:val="24"/>
                <w:szCs w:val="24"/>
              </w:rPr>
            </w:pPr>
            <w:r>
              <w:rPr>
                <w:rFonts w:hint="eastAsia" w:ascii="仿宋_GB2312" w:eastAsia="仿宋_GB2312"/>
                <w:color w:val="000000"/>
                <w:sz w:val="24"/>
                <w:szCs w:val="24"/>
              </w:rPr>
              <w:t>材料</w:t>
            </w:r>
          </w:p>
        </w:tc>
        <w:tc>
          <w:tcPr>
            <w:tcW w:w="4253" w:type="dxa"/>
          </w:tcPr>
          <w:p w14:paraId="61FC1D0F">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11684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1ABB03BD">
            <w:pPr>
              <w:widowControl/>
              <w:jc w:val="left"/>
              <w:rPr>
                <w:rFonts w:ascii="Times New Roman" w:hAnsi="Times New Roman" w:eastAsia="仿宋_GB2312"/>
                <w:b/>
                <w:bCs/>
                <w:color w:val="000000"/>
                <w:kern w:val="0"/>
                <w:sz w:val="24"/>
                <w:szCs w:val="24"/>
              </w:rPr>
            </w:pPr>
          </w:p>
        </w:tc>
        <w:tc>
          <w:tcPr>
            <w:tcW w:w="850" w:type="dxa"/>
            <w:vMerge w:val="continue"/>
          </w:tcPr>
          <w:p w14:paraId="49F1FA9A">
            <w:pPr>
              <w:widowControl/>
              <w:jc w:val="left"/>
              <w:rPr>
                <w:rFonts w:ascii="Times New Roman" w:hAnsi="Times New Roman" w:eastAsia="仿宋_GB2312"/>
                <w:b/>
                <w:bCs/>
                <w:color w:val="000000"/>
                <w:kern w:val="0"/>
                <w:sz w:val="24"/>
                <w:szCs w:val="24"/>
              </w:rPr>
            </w:pPr>
          </w:p>
        </w:tc>
        <w:tc>
          <w:tcPr>
            <w:tcW w:w="3402" w:type="dxa"/>
            <w:vAlign w:val="center"/>
          </w:tcPr>
          <w:p w14:paraId="7AE6CDD1">
            <w:pPr>
              <w:jc w:val="center"/>
              <w:rPr>
                <w:rFonts w:ascii="仿宋_GB2312" w:eastAsia="仿宋_GB2312"/>
                <w:color w:val="000000"/>
                <w:sz w:val="24"/>
                <w:szCs w:val="24"/>
              </w:rPr>
            </w:pPr>
            <w:r>
              <w:rPr>
                <w:rFonts w:hint="eastAsia" w:ascii="仿宋_GB2312" w:eastAsia="仿宋_GB2312"/>
                <w:color w:val="000000"/>
                <w:sz w:val="24"/>
                <w:szCs w:val="24"/>
              </w:rPr>
              <w:t>小零件</w:t>
            </w:r>
          </w:p>
        </w:tc>
        <w:tc>
          <w:tcPr>
            <w:tcW w:w="4253" w:type="dxa"/>
          </w:tcPr>
          <w:p w14:paraId="3C3ECDC2">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3A57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EBE24FB">
            <w:pPr>
              <w:widowControl/>
              <w:jc w:val="left"/>
              <w:rPr>
                <w:rFonts w:ascii="Times New Roman" w:hAnsi="Times New Roman" w:eastAsia="仿宋_GB2312"/>
                <w:b/>
                <w:bCs/>
                <w:color w:val="000000"/>
                <w:kern w:val="0"/>
                <w:sz w:val="24"/>
                <w:szCs w:val="24"/>
              </w:rPr>
            </w:pPr>
          </w:p>
        </w:tc>
        <w:tc>
          <w:tcPr>
            <w:tcW w:w="850" w:type="dxa"/>
            <w:vMerge w:val="continue"/>
          </w:tcPr>
          <w:p w14:paraId="2B1C5B42">
            <w:pPr>
              <w:widowControl/>
              <w:jc w:val="left"/>
              <w:rPr>
                <w:rFonts w:ascii="Times New Roman" w:hAnsi="Times New Roman" w:eastAsia="仿宋_GB2312"/>
                <w:b/>
                <w:bCs/>
                <w:color w:val="000000"/>
                <w:kern w:val="0"/>
                <w:sz w:val="24"/>
                <w:szCs w:val="24"/>
              </w:rPr>
            </w:pPr>
          </w:p>
        </w:tc>
        <w:tc>
          <w:tcPr>
            <w:tcW w:w="3402" w:type="dxa"/>
            <w:vAlign w:val="center"/>
          </w:tcPr>
          <w:p w14:paraId="7EE38E7F">
            <w:pPr>
              <w:jc w:val="center"/>
              <w:rPr>
                <w:rFonts w:ascii="仿宋_GB2312" w:eastAsia="仿宋_GB2312"/>
                <w:color w:val="000000"/>
                <w:sz w:val="24"/>
                <w:szCs w:val="24"/>
              </w:rPr>
            </w:pPr>
            <w:r>
              <w:rPr>
                <w:rFonts w:hint="eastAsia" w:ascii="仿宋_GB2312" w:eastAsia="仿宋_GB2312"/>
                <w:color w:val="000000"/>
                <w:sz w:val="24"/>
                <w:szCs w:val="24"/>
              </w:rPr>
              <w:t>某些特定玩具的形状、尺寸及强度</w:t>
            </w:r>
          </w:p>
        </w:tc>
        <w:tc>
          <w:tcPr>
            <w:tcW w:w="4253" w:type="dxa"/>
            <w:vAlign w:val="center"/>
          </w:tcPr>
          <w:p w14:paraId="60B12632">
            <w:pPr>
              <w:widowControl/>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6E6E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4AEB321">
            <w:pPr>
              <w:widowControl/>
              <w:jc w:val="left"/>
              <w:rPr>
                <w:rFonts w:ascii="Times New Roman" w:hAnsi="Times New Roman" w:eastAsia="仿宋_GB2312"/>
                <w:b/>
                <w:bCs/>
                <w:color w:val="000000"/>
                <w:kern w:val="0"/>
                <w:sz w:val="24"/>
                <w:szCs w:val="24"/>
              </w:rPr>
            </w:pPr>
          </w:p>
        </w:tc>
        <w:tc>
          <w:tcPr>
            <w:tcW w:w="850" w:type="dxa"/>
            <w:vMerge w:val="continue"/>
          </w:tcPr>
          <w:p w14:paraId="41DCC6E8">
            <w:pPr>
              <w:widowControl/>
              <w:jc w:val="left"/>
              <w:rPr>
                <w:rFonts w:ascii="Times New Roman" w:hAnsi="Times New Roman" w:eastAsia="仿宋_GB2312"/>
                <w:b/>
                <w:bCs/>
                <w:color w:val="000000"/>
                <w:kern w:val="0"/>
                <w:sz w:val="24"/>
                <w:szCs w:val="24"/>
              </w:rPr>
            </w:pPr>
          </w:p>
        </w:tc>
        <w:tc>
          <w:tcPr>
            <w:tcW w:w="3402" w:type="dxa"/>
            <w:vAlign w:val="center"/>
          </w:tcPr>
          <w:p w14:paraId="458EC927">
            <w:pPr>
              <w:jc w:val="center"/>
              <w:rPr>
                <w:rFonts w:ascii="仿宋_GB2312" w:eastAsia="仿宋_GB2312"/>
                <w:color w:val="000000"/>
                <w:sz w:val="24"/>
                <w:szCs w:val="24"/>
              </w:rPr>
            </w:pPr>
            <w:r>
              <w:rPr>
                <w:rFonts w:hint="eastAsia" w:ascii="仿宋_GB2312" w:eastAsia="仿宋_GB2312"/>
                <w:color w:val="000000"/>
                <w:sz w:val="24"/>
                <w:szCs w:val="24"/>
              </w:rPr>
              <w:t>边缘</w:t>
            </w:r>
          </w:p>
        </w:tc>
        <w:tc>
          <w:tcPr>
            <w:tcW w:w="4253" w:type="dxa"/>
          </w:tcPr>
          <w:p w14:paraId="7412AA87">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5929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03DCC86">
            <w:pPr>
              <w:widowControl/>
              <w:jc w:val="left"/>
              <w:rPr>
                <w:rFonts w:ascii="Times New Roman" w:hAnsi="Times New Roman" w:eastAsia="仿宋_GB2312"/>
                <w:b/>
                <w:bCs/>
                <w:color w:val="000000"/>
                <w:kern w:val="0"/>
                <w:sz w:val="24"/>
                <w:szCs w:val="24"/>
              </w:rPr>
            </w:pPr>
          </w:p>
        </w:tc>
        <w:tc>
          <w:tcPr>
            <w:tcW w:w="850" w:type="dxa"/>
            <w:vMerge w:val="continue"/>
          </w:tcPr>
          <w:p w14:paraId="5B4A7FE1">
            <w:pPr>
              <w:widowControl/>
              <w:jc w:val="left"/>
              <w:rPr>
                <w:rFonts w:ascii="Times New Roman" w:hAnsi="Times New Roman" w:eastAsia="仿宋_GB2312"/>
                <w:b/>
                <w:bCs/>
                <w:color w:val="000000"/>
                <w:kern w:val="0"/>
                <w:sz w:val="24"/>
                <w:szCs w:val="24"/>
              </w:rPr>
            </w:pPr>
          </w:p>
        </w:tc>
        <w:tc>
          <w:tcPr>
            <w:tcW w:w="3402" w:type="dxa"/>
            <w:vAlign w:val="center"/>
          </w:tcPr>
          <w:p w14:paraId="01852458">
            <w:pPr>
              <w:jc w:val="center"/>
              <w:rPr>
                <w:rFonts w:ascii="仿宋_GB2312" w:eastAsia="仿宋_GB2312"/>
                <w:color w:val="000000"/>
                <w:sz w:val="24"/>
                <w:szCs w:val="24"/>
              </w:rPr>
            </w:pPr>
            <w:r>
              <w:rPr>
                <w:rFonts w:hint="eastAsia" w:ascii="仿宋_GB2312" w:eastAsia="仿宋_GB2312"/>
                <w:color w:val="000000"/>
                <w:sz w:val="24"/>
                <w:szCs w:val="24"/>
              </w:rPr>
              <w:t>尖端</w:t>
            </w:r>
          </w:p>
        </w:tc>
        <w:tc>
          <w:tcPr>
            <w:tcW w:w="4253" w:type="dxa"/>
          </w:tcPr>
          <w:p w14:paraId="28BD3C19">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37FB2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C74E1FF">
            <w:pPr>
              <w:widowControl/>
              <w:jc w:val="left"/>
              <w:rPr>
                <w:rFonts w:ascii="Times New Roman" w:hAnsi="Times New Roman" w:eastAsia="仿宋_GB2312"/>
                <w:b/>
                <w:bCs/>
                <w:color w:val="000000"/>
                <w:kern w:val="0"/>
                <w:sz w:val="24"/>
                <w:szCs w:val="24"/>
              </w:rPr>
            </w:pPr>
          </w:p>
        </w:tc>
        <w:tc>
          <w:tcPr>
            <w:tcW w:w="850" w:type="dxa"/>
            <w:vMerge w:val="continue"/>
          </w:tcPr>
          <w:p w14:paraId="4D97B8EC">
            <w:pPr>
              <w:widowControl/>
              <w:jc w:val="left"/>
              <w:rPr>
                <w:rFonts w:ascii="Times New Roman" w:hAnsi="Times New Roman" w:eastAsia="仿宋_GB2312"/>
                <w:b/>
                <w:bCs/>
                <w:color w:val="000000"/>
                <w:kern w:val="0"/>
                <w:sz w:val="24"/>
                <w:szCs w:val="24"/>
              </w:rPr>
            </w:pPr>
          </w:p>
        </w:tc>
        <w:tc>
          <w:tcPr>
            <w:tcW w:w="3402" w:type="dxa"/>
            <w:vAlign w:val="center"/>
          </w:tcPr>
          <w:p w14:paraId="11E88478">
            <w:pPr>
              <w:jc w:val="center"/>
              <w:rPr>
                <w:rFonts w:ascii="仿宋_GB2312" w:eastAsia="仿宋_GB2312"/>
                <w:color w:val="000000"/>
                <w:sz w:val="24"/>
                <w:szCs w:val="24"/>
              </w:rPr>
            </w:pPr>
            <w:r>
              <w:rPr>
                <w:rFonts w:hint="eastAsia" w:ascii="仿宋_GB2312" w:eastAsia="仿宋_GB2312"/>
                <w:color w:val="000000"/>
                <w:sz w:val="24"/>
                <w:szCs w:val="24"/>
              </w:rPr>
              <w:t>突出部件</w:t>
            </w:r>
          </w:p>
        </w:tc>
        <w:tc>
          <w:tcPr>
            <w:tcW w:w="4253" w:type="dxa"/>
          </w:tcPr>
          <w:p w14:paraId="7EAEF3AC">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4EC1D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4D04C39C">
            <w:pPr>
              <w:widowControl/>
              <w:jc w:val="left"/>
              <w:rPr>
                <w:rFonts w:ascii="Times New Roman" w:hAnsi="Times New Roman" w:eastAsia="仿宋_GB2312"/>
                <w:b/>
                <w:bCs/>
                <w:color w:val="000000"/>
                <w:kern w:val="0"/>
                <w:sz w:val="24"/>
                <w:szCs w:val="24"/>
              </w:rPr>
            </w:pPr>
          </w:p>
        </w:tc>
        <w:tc>
          <w:tcPr>
            <w:tcW w:w="850" w:type="dxa"/>
            <w:vMerge w:val="continue"/>
          </w:tcPr>
          <w:p w14:paraId="01B57F01">
            <w:pPr>
              <w:widowControl/>
              <w:jc w:val="left"/>
              <w:rPr>
                <w:rFonts w:ascii="Times New Roman" w:hAnsi="Times New Roman" w:eastAsia="仿宋_GB2312"/>
                <w:b/>
                <w:bCs/>
                <w:color w:val="000000"/>
                <w:kern w:val="0"/>
                <w:sz w:val="24"/>
                <w:szCs w:val="24"/>
              </w:rPr>
            </w:pPr>
          </w:p>
        </w:tc>
        <w:tc>
          <w:tcPr>
            <w:tcW w:w="3402" w:type="dxa"/>
            <w:vAlign w:val="center"/>
          </w:tcPr>
          <w:p w14:paraId="41C937E5">
            <w:pPr>
              <w:jc w:val="center"/>
              <w:rPr>
                <w:rFonts w:ascii="仿宋_GB2312" w:eastAsia="仿宋_GB2312"/>
                <w:color w:val="000000"/>
                <w:sz w:val="24"/>
                <w:szCs w:val="24"/>
              </w:rPr>
            </w:pPr>
            <w:r>
              <w:rPr>
                <w:rFonts w:hint="eastAsia" w:ascii="仿宋_GB2312" w:eastAsia="仿宋_GB2312"/>
                <w:color w:val="000000"/>
                <w:sz w:val="24"/>
                <w:szCs w:val="24"/>
              </w:rPr>
              <w:t>金属丝和杆件</w:t>
            </w:r>
          </w:p>
        </w:tc>
        <w:tc>
          <w:tcPr>
            <w:tcW w:w="4253" w:type="dxa"/>
          </w:tcPr>
          <w:p w14:paraId="7E99CBFA">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4EF7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A7B883D">
            <w:pPr>
              <w:widowControl/>
              <w:jc w:val="left"/>
              <w:rPr>
                <w:rFonts w:ascii="Times New Roman" w:hAnsi="Times New Roman" w:eastAsia="仿宋_GB2312"/>
                <w:b/>
                <w:bCs/>
                <w:color w:val="000000"/>
                <w:kern w:val="0"/>
                <w:sz w:val="24"/>
                <w:szCs w:val="24"/>
              </w:rPr>
            </w:pPr>
          </w:p>
        </w:tc>
        <w:tc>
          <w:tcPr>
            <w:tcW w:w="850" w:type="dxa"/>
            <w:vMerge w:val="continue"/>
          </w:tcPr>
          <w:p w14:paraId="4790AB1A">
            <w:pPr>
              <w:widowControl/>
              <w:jc w:val="left"/>
              <w:rPr>
                <w:rFonts w:ascii="Times New Roman" w:hAnsi="Times New Roman" w:eastAsia="仿宋_GB2312"/>
                <w:b/>
                <w:bCs/>
                <w:color w:val="000000"/>
                <w:kern w:val="0"/>
                <w:sz w:val="24"/>
                <w:szCs w:val="24"/>
              </w:rPr>
            </w:pPr>
          </w:p>
        </w:tc>
        <w:tc>
          <w:tcPr>
            <w:tcW w:w="3402" w:type="dxa"/>
            <w:vAlign w:val="center"/>
          </w:tcPr>
          <w:p w14:paraId="31702B49">
            <w:pPr>
              <w:jc w:val="center"/>
              <w:rPr>
                <w:rFonts w:ascii="仿宋_GB2312" w:eastAsia="仿宋_GB2312"/>
                <w:color w:val="000000"/>
                <w:sz w:val="24"/>
                <w:szCs w:val="24"/>
              </w:rPr>
            </w:pPr>
            <w:r>
              <w:rPr>
                <w:rFonts w:hint="eastAsia" w:ascii="仿宋_GB2312" w:eastAsia="仿宋_GB2312"/>
                <w:color w:val="000000"/>
                <w:sz w:val="24"/>
                <w:szCs w:val="24"/>
              </w:rPr>
              <w:t>用于包装或玩具中的塑料袋或塑料薄膜</w:t>
            </w:r>
          </w:p>
        </w:tc>
        <w:tc>
          <w:tcPr>
            <w:tcW w:w="4253" w:type="dxa"/>
            <w:vAlign w:val="center"/>
          </w:tcPr>
          <w:p w14:paraId="5535A0C8">
            <w:pPr>
              <w:widowControl/>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1F3A8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7DC75961">
            <w:pPr>
              <w:widowControl/>
              <w:jc w:val="left"/>
              <w:rPr>
                <w:rFonts w:ascii="Times New Roman" w:hAnsi="Times New Roman" w:eastAsia="仿宋_GB2312"/>
                <w:b/>
                <w:bCs/>
                <w:color w:val="000000"/>
                <w:kern w:val="0"/>
                <w:sz w:val="24"/>
                <w:szCs w:val="24"/>
              </w:rPr>
            </w:pPr>
          </w:p>
        </w:tc>
        <w:tc>
          <w:tcPr>
            <w:tcW w:w="850" w:type="dxa"/>
            <w:vMerge w:val="continue"/>
          </w:tcPr>
          <w:p w14:paraId="4D00A6FB">
            <w:pPr>
              <w:widowControl/>
              <w:jc w:val="left"/>
              <w:rPr>
                <w:rFonts w:ascii="Times New Roman" w:hAnsi="Times New Roman" w:eastAsia="仿宋_GB2312"/>
                <w:b/>
                <w:bCs/>
                <w:color w:val="000000"/>
                <w:kern w:val="0"/>
                <w:sz w:val="24"/>
                <w:szCs w:val="24"/>
              </w:rPr>
            </w:pPr>
          </w:p>
        </w:tc>
        <w:tc>
          <w:tcPr>
            <w:tcW w:w="3402" w:type="dxa"/>
            <w:vAlign w:val="center"/>
          </w:tcPr>
          <w:p w14:paraId="2C4B41C9">
            <w:pPr>
              <w:jc w:val="center"/>
              <w:rPr>
                <w:rFonts w:ascii="仿宋_GB2312" w:eastAsia="仿宋_GB2312"/>
                <w:color w:val="000000"/>
                <w:sz w:val="24"/>
                <w:szCs w:val="24"/>
              </w:rPr>
            </w:pPr>
            <w:r>
              <w:rPr>
                <w:rFonts w:hint="eastAsia" w:ascii="仿宋_GB2312" w:eastAsia="仿宋_GB2312"/>
                <w:color w:val="000000"/>
                <w:sz w:val="24"/>
                <w:szCs w:val="24"/>
              </w:rPr>
              <w:t>绳索和弹性绳</w:t>
            </w:r>
          </w:p>
        </w:tc>
        <w:tc>
          <w:tcPr>
            <w:tcW w:w="4253" w:type="dxa"/>
          </w:tcPr>
          <w:p w14:paraId="355A9348">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348FE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7295704D">
            <w:pPr>
              <w:widowControl/>
              <w:jc w:val="left"/>
              <w:rPr>
                <w:rFonts w:ascii="Times New Roman" w:hAnsi="Times New Roman" w:eastAsia="仿宋_GB2312"/>
                <w:b/>
                <w:bCs/>
                <w:color w:val="000000"/>
                <w:kern w:val="0"/>
                <w:sz w:val="24"/>
                <w:szCs w:val="24"/>
              </w:rPr>
            </w:pPr>
          </w:p>
        </w:tc>
        <w:tc>
          <w:tcPr>
            <w:tcW w:w="850" w:type="dxa"/>
            <w:vMerge w:val="continue"/>
          </w:tcPr>
          <w:p w14:paraId="05DB36FD">
            <w:pPr>
              <w:widowControl/>
              <w:jc w:val="left"/>
              <w:rPr>
                <w:rFonts w:ascii="Times New Roman" w:hAnsi="Times New Roman" w:eastAsia="仿宋_GB2312"/>
                <w:b/>
                <w:bCs/>
                <w:color w:val="000000"/>
                <w:kern w:val="0"/>
                <w:sz w:val="24"/>
                <w:szCs w:val="24"/>
              </w:rPr>
            </w:pPr>
          </w:p>
        </w:tc>
        <w:tc>
          <w:tcPr>
            <w:tcW w:w="3402" w:type="dxa"/>
            <w:vAlign w:val="center"/>
          </w:tcPr>
          <w:p w14:paraId="283C9D7F">
            <w:pPr>
              <w:jc w:val="center"/>
              <w:rPr>
                <w:rFonts w:ascii="仿宋_GB2312" w:eastAsia="仿宋_GB2312"/>
                <w:color w:val="000000"/>
                <w:sz w:val="24"/>
                <w:szCs w:val="24"/>
              </w:rPr>
            </w:pPr>
            <w:r>
              <w:rPr>
                <w:rFonts w:hint="eastAsia" w:ascii="仿宋_GB2312" w:eastAsia="仿宋_GB2312"/>
                <w:color w:val="000000"/>
                <w:sz w:val="24"/>
                <w:szCs w:val="24"/>
              </w:rPr>
              <w:t>折叠机构</w:t>
            </w:r>
          </w:p>
        </w:tc>
        <w:tc>
          <w:tcPr>
            <w:tcW w:w="4253" w:type="dxa"/>
          </w:tcPr>
          <w:p w14:paraId="78997218">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6938B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7BCDE3B5">
            <w:pPr>
              <w:widowControl/>
              <w:jc w:val="left"/>
              <w:rPr>
                <w:rFonts w:ascii="Times New Roman" w:hAnsi="Times New Roman" w:eastAsia="仿宋_GB2312"/>
                <w:b/>
                <w:bCs/>
                <w:color w:val="000000"/>
                <w:kern w:val="0"/>
                <w:sz w:val="24"/>
                <w:szCs w:val="24"/>
              </w:rPr>
            </w:pPr>
          </w:p>
        </w:tc>
        <w:tc>
          <w:tcPr>
            <w:tcW w:w="850" w:type="dxa"/>
            <w:vMerge w:val="continue"/>
          </w:tcPr>
          <w:p w14:paraId="4EA0A295">
            <w:pPr>
              <w:widowControl/>
              <w:jc w:val="left"/>
              <w:rPr>
                <w:rFonts w:ascii="Times New Roman" w:hAnsi="Times New Roman" w:eastAsia="仿宋_GB2312"/>
                <w:b/>
                <w:bCs/>
                <w:color w:val="000000"/>
                <w:kern w:val="0"/>
                <w:sz w:val="24"/>
                <w:szCs w:val="24"/>
              </w:rPr>
            </w:pPr>
          </w:p>
        </w:tc>
        <w:tc>
          <w:tcPr>
            <w:tcW w:w="3402" w:type="dxa"/>
            <w:vAlign w:val="center"/>
          </w:tcPr>
          <w:p w14:paraId="545A1FE5">
            <w:pPr>
              <w:jc w:val="center"/>
              <w:rPr>
                <w:rFonts w:ascii="仿宋_GB2312" w:eastAsia="仿宋_GB2312"/>
                <w:color w:val="000000"/>
                <w:sz w:val="24"/>
                <w:szCs w:val="24"/>
              </w:rPr>
            </w:pPr>
            <w:r>
              <w:rPr>
                <w:rFonts w:hint="eastAsia" w:ascii="仿宋_GB2312" w:eastAsia="仿宋_GB2312"/>
                <w:color w:val="000000"/>
                <w:sz w:val="24"/>
                <w:szCs w:val="24"/>
              </w:rPr>
              <w:t>孔、间隙、机械装置的可触及性</w:t>
            </w:r>
          </w:p>
        </w:tc>
        <w:tc>
          <w:tcPr>
            <w:tcW w:w="4253" w:type="dxa"/>
            <w:vAlign w:val="center"/>
          </w:tcPr>
          <w:p w14:paraId="4ABE1E38">
            <w:pPr>
              <w:widowControl/>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0EB9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4E25E7DE">
            <w:pPr>
              <w:widowControl/>
              <w:jc w:val="left"/>
              <w:rPr>
                <w:rFonts w:ascii="Times New Roman" w:hAnsi="Times New Roman" w:eastAsia="仿宋_GB2312"/>
                <w:b/>
                <w:bCs/>
                <w:color w:val="000000"/>
                <w:kern w:val="0"/>
                <w:sz w:val="24"/>
                <w:szCs w:val="24"/>
              </w:rPr>
            </w:pPr>
          </w:p>
        </w:tc>
        <w:tc>
          <w:tcPr>
            <w:tcW w:w="850" w:type="dxa"/>
            <w:vMerge w:val="continue"/>
          </w:tcPr>
          <w:p w14:paraId="643E1B33">
            <w:pPr>
              <w:widowControl/>
              <w:jc w:val="left"/>
              <w:rPr>
                <w:rFonts w:ascii="Times New Roman" w:hAnsi="Times New Roman" w:eastAsia="仿宋_GB2312"/>
                <w:b/>
                <w:bCs/>
                <w:color w:val="000000"/>
                <w:kern w:val="0"/>
                <w:sz w:val="24"/>
                <w:szCs w:val="24"/>
              </w:rPr>
            </w:pPr>
          </w:p>
        </w:tc>
        <w:tc>
          <w:tcPr>
            <w:tcW w:w="3402" w:type="dxa"/>
            <w:vAlign w:val="center"/>
          </w:tcPr>
          <w:p w14:paraId="61042135">
            <w:pPr>
              <w:jc w:val="center"/>
              <w:rPr>
                <w:rFonts w:ascii="仿宋_GB2312" w:eastAsia="仿宋_GB2312"/>
                <w:color w:val="000000"/>
                <w:sz w:val="24"/>
                <w:szCs w:val="24"/>
              </w:rPr>
            </w:pPr>
            <w:r>
              <w:rPr>
                <w:rFonts w:hint="eastAsia" w:ascii="仿宋_GB2312" w:eastAsia="仿宋_GB2312"/>
                <w:color w:val="000000"/>
                <w:sz w:val="24"/>
                <w:szCs w:val="24"/>
              </w:rPr>
              <w:t>弹簧</w:t>
            </w:r>
          </w:p>
        </w:tc>
        <w:tc>
          <w:tcPr>
            <w:tcW w:w="4253" w:type="dxa"/>
          </w:tcPr>
          <w:p w14:paraId="5D1321E9">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027B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4A334D04">
            <w:pPr>
              <w:widowControl/>
              <w:jc w:val="left"/>
              <w:rPr>
                <w:rFonts w:ascii="Times New Roman" w:hAnsi="Times New Roman" w:eastAsia="仿宋_GB2312"/>
                <w:b/>
                <w:bCs/>
                <w:color w:val="000000"/>
                <w:kern w:val="0"/>
                <w:sz w:val="24"/>
                <w:szCs w:val="24"/>
              </w:rPr>
            </w:pPr>
          </w:p>
        </w:tc>
        <w:tc>
          <w:tcPr>
            <w:tcW w:w="850" w:type="dxa"/>
            <w:vMerge w:val="continue"/>
          </w:tcPr>
          <w:p w14:paraId="275B0064">
            <w:pPr>
              <w:widowControl/>
              <w:jc w:val="left"/>
              <w:rPr>
                <w:rFonts w:ascii="Times New Roman" w:hAnsi="Times New Roman" w:eastAsia="仿宋_GB2312"/>
                <w:b/>
                <w:bCs/>
                <w:color w:val="000000"/>
                <w:kern w:val="0"/>
                <w:sz w:val="24"/>
                <w:szCs w:val="24"/>
              </w:rPr>
            </w:pPr>
          </w:p>
        </w:tc>
        <w:tc>
          <w:tcPr>
            <w:tcW w:w="3402" w:type="dxa"/>
            <w:vAlign w:val="center"/>
          </w:tcPr>
          <w:p w14:paraId="4480A549">
            <w:pPr>
              <w:jc w:val="center"/>
              <w:rPr>
                <w:rFonts w:ascii="仿宋_GB2312" w:eastAsia="仿宋_GB2312"/>
                <w:color w:val="000000"/>
                <w:sz w:val="24"/>
                <w:szCs w:val="24"/>
              </w:rPr>
            </w:pPr>
            <w:r>
              <w:rPr>
                <w:rFonts w:hint="eastAsia" w:ascii="仿宋_GB2312" w:eastAsia="仿宋_GB2312"/>
                <w:color w:val="000000"/>
                <w:sz w:val="24"/>
                <w:szCs w:val="24"/>
              </w:rPr>
              <w:t>稳定性及超载要求</w:t>
            </w:r>
          </w:p>
        </w:tc>
        <w:tc>
          <w:tcPr>
            <w:tcW w:w="4253" w:type="dxa"/>
          </w:tcPr>
          <w:p w14:paraId="1202308F">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667AB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01BAA33">
            <w:pPr>
              <w:widowControl/>
              <w:jc w:val="left"/>
              <w:rPr>
                <w:rFonts w:ascii="Times New Roman" w:hAnsi="Times New Roman" w:eastAsia="仿宋_GB2312"/>
                <w:b/>
                <w:bCs/>
                <w:color w:val="000000"/>
                <w:kern w:val="0"/>
                <w:sz w:val="24"/>
                <w:szCs w:val="24"/>
              </w:rPr>
            </w:pPr>
          </w:p>
        </w:tc>
        <w:tc>
          <w:tcPr>
            <w:tcW w:w="850" w:type="dxa"/>
            <w:vMerge w:val="continue"/>
          </w:tcPr>
          <w:p w14:paraId="3408BA17">
            <w:pPr>
              <w:widowControl/>
              <w:jc w:val="left"/>
              <w:rPr>
                <w:rFonts w:ascii="Times New Roman" w:hAnsi="Times New Roman" w:eastAsia="仿宋_GB2312"/>
                <w:b/>
                <w:bCs/>
                <w:color w:val="000000"/>
                <w:kern w:val="0"/>
                <w:sz w:val="24"/>
                <w:szCs w:val="24"/>
              </w:rPr>
            </w:pPr>
          </w:p>
        </w:tc>
        <w:tc>
          <w:tcPr>
            <w:tcW w:w="3402" w:type="dxa"/>
            <w:vAlign w:val="center"/>
          </w:tcPr>
          <w:p w14:paraId="193BC8AD">
            <w:pPr>
              <w:jc w:val="center"/>
              <w:rPr>
                <w:rFonts w:ascii="仿宋_GB2312" w:eastAsia="仿宋_GB2312"/>
                <w:color w:val="000000"/>
                <w:sz w:val="24"/>
                <w:szCs w:val="24"/>
              </w:rPr>
            </w:pPr>
            <w:r>
              <w:rPr>
                <w:rFonts w:hint="eastAsia" w:ascii="仿宋_GB2312" w:eastAsia="仿宋_GB2312"/>
                <w:color w:val="000000"/>
                <w:sz w:val="24"/>
                <w:szCs w:val="24"/>
              </w:rPr>
              <w:t>封闭式玩具</w:t>
            </w:r>
          </w:p>
        </w:tc>
        <w:tc>
          <w:tcPr>
            <w:tcW w:w="4253" w:type="dxa"/>
          </w:tcPr>
          <w:p w14:paraId="24B32606">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7DBE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7BBE576A">
            <w:pPr>
              <w:widowControl/>
              <w:jc w:val="left"/>
              <w:rPr>
                <w:rFonts w:ascii="Times New Roman" w:hAnsi="Times New Roman" w:eastAsia="仿宋_GB2312"/>
                <w:b/>
                <w:bCs/>
                <w:color w:val="000000"/>
                <w:kern w:val="0"/>
                <w:sz w:val="24"/>
                <w:szCs w:val="24"/>
              </w:rPr>
            </w:pPr>
          </w:p>
        </w:tc>
        <w:tc>
          <w:tcPr>
            <w:tcW w:w="850" w:type="dxa"/>
            <w:vMerge w:val="continue"/>
          </w:tcPr>
          <w:p w14:paraId="2264E3DD">
            <w:pPr>
              <w:widowControl/>
              <w:jc w:val="left"/>
              <w:rPr>
                <w:rFonts w:ascii="Times New Roman" w:hAnsi="Times New Roman" w:eastAsia="仿宋_GB2312"/>
                <w:b/>
                <w:bCs/>
                <w:color w:val="000000"/>
                <w:kern w:val="0"/>
                <w:sz w:val="24"/>
                <w:szCs w:val="24"/>
              </w:rPr>
            </w:pPr>
          </w:p>
        </w:tc>
        <w:tc>
          <w:tcPr>
            <w:tcW w:w="3402" w:type="dxa"/>
            <w:vAlign w:val="center"/>
          </w:tcPr>
          <w:p w14:paraId="4AD0C866">
            <w:pPr>
              <w:jc w:val="center"/>
              <w:rPr>
                <w:rFonts w:ascii="仿宋_GB2312" w:eastAsia="仿宋_GB2312"/>
                <w:color w:val="000000"/>
                <w:sz w:val="24"/>
                <w:szCs w:val="24"/>
              </w:rPr>
            </w:pPr>
            <w:r>
              <w:rPr>
                <w:rFonts w:hint="eastAsia" w:ascii="仿宋_GB2312" w:eastAsia="仿宋_GB2312"/>
                <w:color w:val="000000"/>
                <w:sz w:val="24"/>
                <w:szCs w:val="24"/>
              </w:rPr>
              <w:t>仿制防护玩具</w:t>
            </w:r>
          </w:p>
        </w:tc>
        <w:tc>
          <w:tcPr>
            <w:tcW w:w="4253" w:type="dxa"/>
          </w:tcPr>
          <w:p w14:paraId="54C6A756">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119CB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2A584707">
            <w:pPr>
              <w:widowControl/>
              <w:jc w:val="left"/>
              <w:rPr>
                <w:rFonts w:ascii="Times New Roman" w:hAnsi="Times New Roman" w:eastAsia="仿宋_GB2312"/>
                <w:b/>
                <w:bCs/>
                <w:color w:val="000000"/>
                <w:kern w:val="0"/>
                <w:sz w:val="24"/>
                <w:szCs w:val="24"/>
              </w:rPr>
            </w:pPr>
          </w:p>
        </w:tc>
        <w:tc>
          <w:tcPr>
            <w:tcW w:w="850" w:type="dxa"/>
            <w:vMerge w:val="continue"/>
          </w:tcPr>
          <w:p w14:paraId="54C6D68E">
            <w:pPr>
              <w:widowControl/>
              <w:jc w:val="left"/>
              <w:rPr>
                <w:rFonts w:ascii="Times New Roman" w:hAnsi="Times New Roman" w:eastAsia="仿宋_GB2312"/>
                <w:b/>
                <w:bCs/>
                <w:color w:val="000000"/>
                <w:kern w:val="0"/>
                <w:sz w:val="24"/>
                <w:szCs w:val="24"/>
              </w:rPr>
            </w:pPr>
          </w:p>
        </w:tc>
        <w:tc>
          <w:tcPr>
            <w:tcW w:w="3402" w:type="dxa"/>
            <w:vAlign w:val="center"/>
          </w:tcPr>
          <w:p w14:paraId="0F9C7146">
            <w:pPr>
              <w:jc w:val="center"/>
              <w:rPr>
                <w:rFonts w:ascii="仿宋_GB2312" w:eastAsia="仿宋_GB2312"/>
                <w:color w:val="000000"/>
                <w:sz w:val="24"/>
                <w:szCs w:val="24"/>
              </w:rPr>
            </w:pPr>
            <w:r>
              <w:rPr>
                <w:rFonts w:hint="eastAsia" w:ascii="仿宋_GB2312" w:eastAsia="仿宋_GB2312"/>
                <w:color w:val="000000"/>
                <w:sz w:val="24"/>
                <w:szCs w:val="24"/>
              </w:rPr>
              <w:t>弹射玩具</w:t>
            </w:r>
          </w:p>
        </w:tc>
        <w:tc>
          <w:tcPr>
            <w:tcW w:w="4253" w:type="dxa"/>
          </w:tcPr>
          <w:p w14:paraId="30E80B13">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4184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647F2303">
            <w:pPr>
              <w:widowControl/>
              <w:jc w:val="left"/>
              <w:rPr>
                <w:rFonts w:ascii="Times New Roman" w:hAnsi="Times New Roman" w:eastAsia="仿宋_GB2312"/>
                <w:b/>
                <w:bCs/>
                <w:color w:val="000000"/>
                <w:kern w:val="0"/>
                <w:sz w:val="24"/>
                <w:szCs w:val="24"/>
              </w:rPr>
            </w:pPr>
          </w:p>
        </w:tc>
        <w:tc>
          <w:tcPr>
            <w:tcW w:w="850" w:type="dxa"/>
            <w:vMerge w:val="continue"/>
          </w:tcPr>
          <w:p w14:paraId="10D9BC28">
            <w:pPr>
              <w:widowControl/>
              <w:jc w:val="left"/>
              <w:rPr>
                <w:rFonts w:ascii="Times New Roman" w:hAnsi="Times New Roman" w:eastAsia="仿宋_GB2312"/>
                <w:b/>
                <w:bCs/>
                <w:color w:val="000000"/>
                <w:kern w:val="0"/>
                <w:sz w:val="24"/>
                <w:szCs w:val="24"/>
              </w:rPr>
            </w:pPr>
          </w:p>
        </w:tc>
        <w:tc>
          <w:tcPr>
            <w:tcW w:w="3402" w:type="dxa"/>
            <w:vAlign w:val="center"/>
          </w:tcPr>
          <w:p w14:paraId="3515C53C">
            <w:pPr>
              <w:jc w:val="center"/>
              <w:rPr>
                <w:rFonts w:ascii="仿宋_GB2312" w:eastAsia="仿宋_GB2312"/>
                <w:color w:val="000000"/>
                <w:sz w:val="24"/>
                <w:szCs w:val="24"/>
              </w:rPr>
            </w:pPr>
            <w:r>
              <w:rPr>
                <w:rFonts w:hint="eastAsia" w:ascii="仿宋_GB2312" w:eastAsia="仿宋_GB2312"/>
                <w:color w:val="000000"/>
                <w:sz w:val="24"/>
                <w:szCs w:val="24"/>
              </w:rPr>
              <w:t>水上玩具</w:t>
            </w:r>
          </w:p>
        </w:tc>
        <w:tc>
          <w:tcPr>
            <w:tcW w:w="4253" w:type="dxa"/>
          </w:tcPr>
          <w:p w14:paraId="0AB92044">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0116A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4A4FC131">
            <w:pPr>
              <w:widowControl/>
              <w:jc w:val="left"/>
              <w:rPr>
                <w:rFonts w:ascii="Times New Roman" w:hAnsi="Times New Roman" w:eastAsia="仿宋_GB2312"/>
                <w:b/>
                <w:bCs/>
                <w:color w:val="000000"/>
                <w:kern w:val="0"/>
                <w:sz w:val="24"/>
                <w:szCs w:val="24"/>
              </w:rPr>
            </w:pPr>
          </w:p>
        </w:tc>
        <w:tc>
          <w:tcPr>
            <w:tcW w:w="850" w:type="dxa"/>
            <w:vMerge w:val="continue"/>
          </w:tcPr>
          <w:p w14:paraId="00C8691A">
            <w:pPr>
              <w:widowControl/>
              <w:jc w:val="left"/>
              <w:rPr>
                <w:rFonts w:ascii="Times New Roman" w:hAnsi="Times New Roman" w:eastAsia="仿宋_GB2312"/>
                <w:b/>
                <w:bCs/>
                <w:color w:val="000000"/>
                <w:kern w:val="0"/>
                <w:sz w:val="24"/>
                <w:szCs w:val="24"/>
              </w:rPr>
            </w:pPr>
          </w:p>
        </w:tc>
        <w:tc>
          <w:tcPr>
            <w:tcW w:w="3402" w:type="dxa"/>
            <w:vAlign w:val="center"/>
          </w:tcPr>
          <w:p w14:paraId="07F15A1E">
            <w:pPr>
              <w:jc w:val="center"/>
              <w:rPr>
                <w:rFonts w:ascii="仿宋_GB2312" w:eastAsia="仿宋_GB2312"/>
                <w:color w:val="000000"/>
                <w:sz w:val="24"/>
                <w:szCs w:val="24"/>
              </w:rPr>
            </w:pPr>
            <w:r>
              <w:rPr>
                <w:rFonts w:hint="eastAsia" w:ascii="仿宋_GB2312" w:eastAsia="仿宋_GB2312"/>
                <w:color w:val="000000"/>
                <w:sz w:val="24"/>
                <w:szCs w:val="24"/>
              </w:rPr>
              <w:t>制动装置</w:t>
            </w:r>
          </w:p>
        </w:tc>
        <w:tc>
          <w:tcPr>
            <w:tcW w:w="4253" w:type="dxa"/>
          </w:tcPr>
          <w:p w14:paraId="1E6FB5B8">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3844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2B7CB740">
            <w:pPr>
              <w:widowControl/>
              <w:jc w:val="left"/>
              <w:rPr>
                <w:rFonts w:ascii="Times New Roman" w:hAnsi="Times New Roman" w:eastAsia="仿宋_GB2312"/>
                <w:b/>
                <w:bCs/>
                <w:color w:val="000000"/>
                <w:kern w:val="0"/>
                <w:sz w:val="24"/>
                <w:szCs w:val="24"/>
              </w:rPr>
            </w:pPr>
          </w:p>
        </w:tc>
        <w:tc>
          <w:tcPr>
            <w:tcW w:w="850" w:type="dxa"/>
            <w:vMerge w:val="continue"/>
          </w:tcPr>
          <w:p w14:paraId="5EB69F4E">
            <w:pPr>
              <w:widowControl/>
              <w:jc w:val="left"/>
              <w:rPr>
                <w:rFonts w:ascii="Times New Roman" w:hAnsi="Times New Roman" w:eastAsia="仿宋_GB2312"/>
                <w:b/>
                <w:bCs/>
                <w:color w:val="000000"/>
                <w:kern w:val="0"/>
                <w:sz w:val="24"/>
                <w:szCs w:val="24"/>
              </w:rPr>
            </w:pPr>
          </w:p>
        </w:tc>
        <w:tc>
          <w:tcPr>
            <w:tcW w:w="3402" w:type="dxa"/>
            <w:vAlign w:val="center"/>
          </w:tcPr>
          <w:p w14:paraId="657F48D6">
            <w:pPr>
              <w:jc w:val="center"/>
              <w:rPr>
                <w:rFonts w:ascii="仿宋_GB2312" w:eastAsia="仿宋_GB2312"/>
                <w:color w:val="000000"/>
                <w:sz w:val="24"/>
                <w:szCs w:val="24"/>
              </w:rPr>
            </w:pPr>
            <w:r>
              <w:rPr>
                <w:rFonts w:hint="eastAsia" w:ascii="仿宋_GB2312" w:eastAsia="仿宋_GB2312"/>
                <w:color w:val="000000"/>
                <w:sz w:val="24"/>
                <w:szCs w:val="24"/>
              </w:rPr>
              <w:t>玩具自行车</w:t>
            </w:r>
          </w:p>
        </w:tc>
        <w:tc>
          <w:tcPr>
            <w:tcW w:w="4253" w:type="dxa"/>
          </w:tcPr>
          <w:p w14:paraId="16F99A91">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3492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39D8B05">
            <w:pPr>
              <w:widowControl/>
              <w:jc w:val="left"/>
              <w:rPr>
                <w:rFonts w:ascii="Times New Roman" w:hAnsi="Times New Roman" w:eastAsia="仿宋_GB2312"/>
                <w:b/>
                <w:bCs/>
                <w:color w:val="000000"/>
                <w:kern w:val="0"/>
                <w:sz w:val="24"/>
                <w:szCs w:val="24"/>
              </w:rPr>
            </w:pPr>
          </w:p>
        </w:tc>
        <w:tc>
          <w:tcPr>
            <w:tcW w:w="850" w:type="dxa"/>
            <w:vMerge w:val="continue"/>
          </w:tcPr>
          <w:p w14:paraId="3E3F3097">
            <w:pPr>
              <w:widowControl/>
              <w:jc w:val="left"/>
              <w:rPr>
                <w:rFonts w:ascii="Times New Roman" w:hAnsi="Times New Roman" w:eastAsia="仿宋_GB2312"/>
                <w:b/>
                <w:bCs/>
                <w:color w:val="000000"/>
                <w:kern w:val="0"/>
                <w:sz w:val="24"/>
                <w:szCs w:val="24"/>
              </w:rPr>
            </w:pPr>
          </w:p>
        </w:tc>
        <w:tc>
          <w:tcPr>
            <w:tcW w:w="3402" w:type="dxa"/>
            <w:vAlign w:val="center"/>
          </w:tcPr>
          <w:p w14:paraId="3672CB55">
            <w:pPr>
              <w:jc w:val="center"/>
              <w:rPr>
                <w:rFonts w:ascii="仿宋_GB2312" w:eastAsia="仿宋_GB2312"/>
                <w:color w:val="000000"/>
                <w:sz w:val="24"/>
                <w:szCs w:val="24"/>
              </w:rPr>
            </w:pPr>
            <w:r>
              <w:rPr>
                <w:rFonts w:hint="eastAsia" w:ascii="仿宋_GB2312" w:eastAsia="仿宋_GB2312"/>
                <w:color w:val="000000"/>
                <w:sz w:val="24"/>
                <w:szCs w:val="24"/>
              </w:rPr>
              <w:t>电动童车的速度要求</w:t>
            </w:r>
          </w:p>
        </w:tc>
        <w:tc>
          <w:tcPr>
            <w:tcW w:w="4253" w:type="dxa"/>
          </w:tcPr>
          <w:p w14:paraId="7CFD09CB">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32B37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2C0EEB0">
            <w:pPr>
              <w:widowControl/>
              <w:jc w:val="left"/>
              <w:rPr>
                <w:rFonts w:ascii="Times New Roman" w:hAnsi="Times New Roman" w:eastAsia="仿宋_GB2312"/>
                <w:b/>
                <w:bCs/>
                <w:color w:val="000000"/>
                <w:kern w:val="0"/>
                <w:sz w:val="24"/>
                <w:szCs w:val="24"/>
              </w:rPr>
            </w:pPr>
          </w:p>
        </w:tc>
        <w:tc>
          <w:tcPr>
            <w:tcW w:w="850" w:type="dxa"/>
            <w:vMerge w:val="continue"/>
          </w:tcPr>
          <w:p w14:paraId="0660C1E2">
            <w:pPr>
              <w:widowControl/>
              <w:jc w:val="left"/>
              <w:rPr>
                <w:rFonts w:ascii="Times New Roman" w:hAnsi="Times New Roman" w:eastAsia="仿宋_GB2312"/>
                <w:b/>
                <w:bCs/>
                <w:color w:val="000000"/>
                <w:kern w:val="0"/>
                <w:sz w:val="24"/>
                <w:szCs w:val="24"/>
              </w:rPr>
            </w:pPr>
          </w:p>
        </w:tc>
        <w:tc>
          <w:tcPr>
            <w:tcW w:w="3402" w:type="dxa"/>
            <w:vAlign w:val="center"/>
          </w:tcPr>
          <w:p w14:paraId="6086F647">
            <w:pPr>
              <w:jc w:val="center"/>
              <w:rPr>
                <w:rFonts w:ascii="仿宋_GB2312" w:eastAsia="仿宋_GB2312"/>
                <w:color w:val="000000"/>
                <w:sz w:val="24"/>
                <w:szCs w:val="24"/>
              </w:rPr>
            </w:pPr>
            <w:r>
              <w:rPr>
                <w:rFonts w:hint="eastAsia" w:ascii="仿宋_GB2312" w:eastAsia="仿宋_GB2312"/>
                <w:color w:val="000000"/>
                <w:sz w:val="24"/>
                <w:szCs w:val="24"/>
              </w:rPr>
              <w:t>热源玩具</w:t>
            </w:r>
          </w:p>
        </w:tc>
        <w:tc>
          <w:tcPr>
            <w:tcW w:w="4253" w:type="dxa"/>
          </w:tcPr>
          <w:p w14:paraId="59976212">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7F6A2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61197CE2">
            <w:pPr>
              <w:widowControl/>
              <w:jc w:val="left"/>
              <w:rPr>
                <w:rFonts w:ascii="Times New Roman" w:hAnsi="Times New Roman" w:eastAsia="仿宋_GB2312"/>
                <w:b/>
                <w:bCs/>
                <w:color w:val="000000"/>
                <w:kern w:val="0"/>
                <w:sz w:val="24"/>
                <w:szCs w:val="24"/>
              </w:rPr>
            </w:pPr>
          </w:p>
        </w:tc>
        <w:tc>
          <w:tcPr>
            <w:tcW w:w="850" w:type="dxa"/>
            <w:vMerge w:val="continue"/>
          </w:tcPr>
          <w:p w14:paraId="176C5BB3">
            <w:pPr>
              <w:widowControl/>
              <w:jc w:val="left"/>
              <w:rPr>
                <w:rFonts w:ascii="Times New Roman" w:hAnsi="Times New Roman" w:eastAsia="仿宋_GB2312"/>
                <w:b/>
                <w:bCs/>
                <w:color w:val="000000"/>
                <w:kern w:val="0"/>
                <w:sz w:val="24"/>
                <w:szCs w:val="24"/>
              </w:rPr>
            </w:pPr>
          </w:p>
        </w:tc>
        <w:tc>
          <w:tcPr>
            <w:tcW w:w="3402" w:type="dxa"/>
            <w:vAlign w:val="center"/>
          </w:tcPr>
          <w:p w14:paraId="0D794B0D">
            <w:pPr>
              <w:jc w:val="center"/>
              <w:rPr>
                <w:rFonts w:ascii="仿宋_GB2312" w:eastAsia="仿宋_GB2312"/>
                <w:color w:val="000000"/>
                <w:sz w:val="24"/>
                <w:szCs w:val="24"/>
              </w:rPr>
            </w:pPr>
            <w:r>
              <w:rPr>
                <w:rFonts w:hint="eastAsia" w:ascii="仿宋_GB2312" w:eastAsia="仿宋_GB2312"/>
                <w:color w:val="000000"/>
                <w:sz w:val="24"/>
                <w:szCs w:val="24"/>
              </w:rPr>
              <w:t>液体填充玩具</w:t>
            </w:r>
          </w:p>
        </w:tc>
        <w:tc>
          <w:tcPr>
            <w:tcW w:w="4253" w:type="dxa"/>
          </w:tcPr>
          <w:p w14:paraId="5C212083">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4D13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7038359B">
            <w:pPr>
              <w:widowControl/>
              <w:jc w:val="left"/>
              <w:rPr>
                <w:rFonts w:ascii="Times New Roman" w:hAnsi="Times New Roman" w:eastAsia="仿宋_GB2312"/>
                <w:b/>
                <w:bCs/>
                <w:color w:val="000000"/>
                <w:kern w:val="0"/>
                <w:sz w:val="24"/>
                <w:szCs w:val="24"/>
              </w:rPr>
            </w:pPr>
          </w:p>
        </w:tc>
        <w:tc>
          <w:tcPr>
            <w:tcW w:w="850" w:type="dxa"/>
            <w:vMerge w:val="continue"/>
          </w:tcPr>
          <w:p w14:paraId="6922F3A3">
            <w:pPr>
              <w:widowControl/>
              <w:jc w:val="left"/>
              <w:rPr>
                <w:rFonts w:ascii="Times New Roman" w:hAnsi="Times New Roman" w:eastAsia="仿宋_GB2312"/>
                <w:b/>
                <w:bCs/>
                <w:color w:val="000000"/>
                <w:kern w:val="0"/>
                <w:sz w:val="24"/>
                <w:szCs w:val="24"/>
              </w:rPr>
            </w:pPr>
          </w:p>
        </w:tc>
        <w:tc>
          <w:tcPr>
            <w:tcW w:w="3402" w:type="dxa"/>
            <w:vAlign w:val="center"/>
          </w:tcPr>
          <w:p w14:paraId="4BEDF41B">
            <w:pPr>
              <w:jc w:val="center"/>
              <w:rPr>
                <w:rFonts w:ascii="仿宋_GB2312" w:eastAsia="仿宋_GB2312"/>
                <w:color w:val="000000"/>
                <w:sz w:val="24"/>
                <w:szCs w:val="24"/>
              </w:rPr>
            </w:pPr>
            <w:r>
              <w:rPr>
                <w:rFonts w:hint="eastAsia" w:ascii="仿宋_GB2312" w:eastAsia="仿宋_GB2312"/>
                <w:color w:val="000000"/>
                <w:sz w:val="24"/>
                <w:szCs w:val="24"/>
              </w:rPr>
              <w:t>口动玩具</w:t>
            </w:r>
          </w:p>
        </w:tc>
        <w:tc>
          <w:tcPr>
            <w:tcW w:w="4253" w:type="dxa"/>
          </w:tcPr>
          <w:p w14:paraId="2B7890E1">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28F2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6033B86B">
            <w:pPr>
              <w:widowControl/>
              <w:jc w:val="left"/>
              <w:rPr>
                <w:rFonts w:ascii="Times New Roman" w:hAnsi="Times New Roman" w:eastAsia="仿宋_GB2312"/>
                <w:b/>
                <w:bCs/>
                <w:color w:val="000000"/>
                <w:kern w:val="0"/>
                <w:sz w:val="24"/>
                <w:szCs w:val="24"/>
              </w:rPr>
            </w:pPr>
          </w:p>
        </w:tc>
        <w:tc>
          <w:tcPr>
            <w:tcW w:w="850" w:type="dxa"/>
            <w:vMerge w:val="continue"/>
          </w:tcPr>
          <w:p w14:paraId="7E6B7F15">
            <w:pPr>
              <w:widowControl/>
              <w:jc w:val="left"/>
              <w:rPr>
                <w:rFonts w:ascii="Times New Roman" w:hAnsi="Times New Roman" w:eastAsia="仿宋_GB2312"/>
                <w:b/>
                <w:bCs/>
                <w:color w:val="000000"/>
                <w:kern w:val="0"/>
                <w:sz w:val="24"/>
                <w:szCs w:val="24"/>
              </w:rPr>
            </w:pPr>
          </w:p>
        </w:tc>
        <w:tc>
          <w:tcPr>
            <w:tcW w:w="3402" w:type="dxa"/>
            <w:vAlign w:val="center"/>
          </w:tcPr>
          <w:p w14:paraId="2CAE1FC7">
            <w:pPr>
              <w:jc w:val="center"/>
              <w:rPr>
                <w:rFonts w:ascii="仿宋_GB2312" w:eastAsia="仿宋_GB2312"/>
                <w:color w:val="000000"/>
                <w:sz w:val="24"/>
                <w:szCs w:val="24"/>
              </w:rPr>
            </w:pPr>
            <w:r>
              <w:rPr>
                <w:rFonts w:hint="eastAsia" w:ascii="仿宋_GB2312" w:eastAsia="仿宋_GB2312"/>
                <w:color w:val="000000"/>
                <w:sz w:val="24"/>
                <w:szCs w:val="24"/>
              </w:rPr>
              <w:t>玩具滚轴溜冰鞋、单排滚轴溜冰鞋及玩具滑板</w:t>
            </w:r>
          </w:p>
        </w:tc>
        <w:tc>
          <w:tcPr>
            <w:tcW w:w="4253" w:type="dxa"/>
            <w:vAlign w:val="center"/>
          </w:tcPr>
          <w:p w14:paraId="142F8CFB">
            <w:pPr>
              <w:widowControl/>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7F3F9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7D2BD64D">
            <w:pPr>
              <w:widowControl/>
              <w:jc w:val="left"/>
              <w:rPr>
                <w:rFonts w:ascii="Times New Roman" w:hAnsi="Times New Roman" w:eastAsia="仿宋_GB2312"/>
                <w:b/>
                <w:bCs/>
                <w:color w:val="000000"/>
                <w:kern w:val="0"/>
                <w:sz w:val="24"/>
                <w:szCs w:val="24"/>
              </w:rPr>
            </w:pPr>
          </w:p>
        </w:tc>
        <w:tc>
          <w:tcPr>
            <w:tcW w:w="850" w:type="dxa"/>
            <w:vMerge w:val="continue"/>
          </w:tcPr>
          <w:p w14:paraId="043C1B31">
            <w:pPr>
              <w:widowControl/>
              <w:jc w:val="left"/>
              <w:rPr>
                <w:rFonts w:ascii="Times New Roman" w:hAnsi="Times New Roman" w:eastAsia="仿宋_GB2312"/>
                <w:b/>
                <w:bCs/>
                <w:color w:val="000000"/>
                <w:kern w:val="0"/>
                <w:sz w:val="24"/>
                <w:szCs w:val="24"/>
              </w:rPr>
            </w:pPr>
          </w:p>
        </w:tc>
        <w:tc>
          <w:tcPr>
            <w:tcW w:w="3402" w:type="dxa"/>
            <w:vAlign w:val="center"/>
          </w:tcPr>
          <w:p w14:paraId="5CF57615">
            <w:pPr>
              <w:jc w:val="center"/>
              <w:rPr>
                <w:rFonts w:ascii="仿宋_GB2312" w:eastAsia="仿宋_GB2312"/>
                <w:color w:val="000000"/>
                <w:sz w:val="24"/>
                <w:szCs w:val="24"/>
              </w:rPr>
            </w:pPr>
            <w:r>
              <w:rPr>
                <w:rFonts w:hint="eastAsia" w:ascii="仿宋_GB2312" w:eastAsia="仿宋_GB2312"/>
                <w:color w:val="000000"/>
                <w:sz w:val="24"/>
                <w:szCs w:val="24"/>
              </w:rPr>
              <w:t>玩具火药帽</w:t>
            </w:r>
          </w:p>
        </w:tc>
        <w:tc>
          <w:tcPr>
            <w:tcW w:w="4253" w:type="dxa"/>
          </w:tcPr>
          <w:p w14:paraId="615951C2">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0AB78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7D4DCBC">
            <w:pPr>
              <w:widowControl/>
              <w:jc w:val="left"/>
              <w:rPr>
                <w:rFonts w:ascii="Times New Roman" w:hAnsi="Times New Roman" w:eastAsia="仿宋_GB2312"/>
                <w:b/>
                <w:bCs/>
                <w:color w:val="000000"/>
                <w:kern w:val="0"/>
                <w:sz w:val="24"/>
                <w:szCs w:val="24"/>
              </w:rPr>
            </w:pPr>
          </w:p>
        </w:tc>
        <w:tc>
          <w:tcPr>
            <w:tcW w:w="850" w:type="dxa"/>
            <w:vMerge w:val="continue"/>
          </w:tcPr>
          <w:p w14:paraId="3F259A68">
            <w:pPr>
              <w:widowControl/>
              <w:jc w:val="left"/>
              <w:rPr>
                <w:rFonts w:ascii="Times New Roman" w:hAnsi="Times New Roman" w:eastAsia="仿宋_GB2312"/>
                <w:b/>
                <w:bCs/>
                <w:color w:val="000000"/>
                <w:kern w:val="0"/>
                <w:sz w:val="24"/>
                <w:szCs w:val="24"/>
              </w:rPr>
            </w:pPr>
          </w:p>
        </w:tc>
        <w:tc>
          <w:tcPr>
            <w:tcW w:w="3402" w:type="dxa"/>
            <w:vAlign w:val="center"/>
          </w:tcPr>
          <w:p w14:paraId="5A5EF74F">
            <w:pPr>
              <w:jc w:val="center"/>
              <w:rPr>
                <w:rFonts w:ascii="仿宋_GB2312" w:eastAsia="仿宋_GB2312"/>
                <w:color w:val="000000"/>
                <w:sz w:val="24"/>
                <w:szCs w:val="24"/>
              </w:rPr>
            </w:pPr>
            <w:r>
              <w:rPr>
                <w:rFonts w:hint="eastAsia" w:ascii="仿宋_GB2312" w:eastAsia="仿宋_GB2312"/>
                <w:color w:val="000000"/>
                <w:sz w:val="24"/>
                <w:szCs w:val="24"/>
              </w:rPr>
              <w:t>声响要求</w:t>
            </w:r>
          </w:p>
        </w:tc>
        <w:tc>
          <w:tcPr>
            <w:tcW w:w="4253" w:type="dxa"/>
          </w:tcPr>
          <w:p w14:paraId="02863B95">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32E5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7E628EF">
            <w:pPr>
              <w:widowControl/>
              <w:jc w:val="left"/>
              <w:rPr>
                <w:rFonts w:ascii="Times New Roman" w:hAnsi="Times New Roman" w:eastAsia="仿宋_GB2312"/>
                <w:b/>
                <w:bCs/>
                <w:color w:val="000000"/>
                <w:kern w:val="0"/>
                <w:sz w:val="24"/>
                <w:szCs w:val="24"/>
              </w:rPr>
            </w:pPr>
          </w:p>
        </w:tc>
        <w:tc>
          <w:tcPr>
            <w:tcW w:w="850" w:type="dxa"/>
            <w:vMerge w:val="continue"/>
          </w:tcPr>
          <w:p w14:paraId="0C9630E9">
            <w:pPr>
              <w:widowControl/>
              <w:jc w:val="left"/>
              <w:rPr>
                <w:rFonts w:ascii="Times New Roman" w:hAnsi="Times New Roman" w:eastAsia="仿宋_GB2312"/>
                <w:b/>
                <w:bCs/>
                <w:color w:val="000000"/>
                <w:kern w:val="0"/>
                <w:sz w:val="24"/>
                <w:szCs w:val="24"/>
              </w:rPr>
            </w:pPr>
          </w:p>
        </w:tc>
        <w:tc>
          <w:tcPr>
            <w:tcW w:w="3402" w:type="dxa"/>
            <w:vAlign w:val="center"/>
          </w:tcPr>
          <w:p w14:paraId="204E36FB">
            <w:pPr>
              <w:jc w:val="center"/>
              <w:rPr>
                <w:rFonts w:ascii="仿宋_GB2312" w:eastAsia="仿宋_GB2312"/>
                <w:color w:val="000000"/>
                <w:sz w:val="24"/>
                <w:szCs w:val="24"/>
              </w:rPr>
            </w:pPr>
            <w:r>
              <w:rPr>
                <w:rFonts w:hint="eastAsia" w:ascii="仿宋_GB2312" w:eastAsia="仿宋_GB2312"/>
                <w:color w:val="000000"/>
                <w:sz w:val="24"/>
                <w:szCs w:val="24"/>
              </w:rPr>
              <w:t>磁体和磁性部件</w:t>
            </w:r>
          </w:p>
        </w:tc>
        <w:tc>
          <w:tcPr>
            <w:tcW w:w="4253" w:type="dxa"/>
          </w:tcPr>
          <w:p w14:paraId="07A7A38C">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227F7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5250B26D">
            <w:pPr>
              <w:widowControl/>
              <w:jc w:val="left"/>
              <w:rPr>
                <w:rFonts w:ascii="Times New Roman" w:hAnsi="Times New Roman" w:eastAsia="仿宋_GB2312"/>
                <w:b/>
                <w:bCs/>
                <w:color w:val="000000"/>
                <w:kern w:val="0"/>
                <w:sz w:val="24"/>
                <w:szCs w:val="24"/>
              </w:rPr>
            </w:pPr>
          </w:p>
        </w:tc>
        <w:tc>
          <w:tcPr>
            <w:tcW w:w="850" w:type="dxa"/>
            <w:vMerge w:val="continue"/>
          </w:tcPr>
          <w:p w14:paraId="35950AAB">
            <w:pPr>
              <w:widowControl/>
              <w:jc w:val="left"/>
              <w:rPr>
                <w:rFonts w:ascii="Times New Roman" w:hAnsi="Times New Roman" w:eastAsia="仿宋_GB2312"/>
                <w:b/>
                <w:bCs/>
                <w:color w:val="000000"/>
                <w:kern w:val="0"/>
                <w:sz w:val="24"/>
                <w:szCs w:val="24"/>
              </w:rPr>
            </w:pPr>
          </w:p>
        </w:tc>
        <w:tc>
          <w:tcPr>
            <w:tcW w:w="3402" w:type="dxa"/>
            <w:vAlign w:val="center"/>
          </w:tcPr>
          <w:p w14:paraId="3F933724">
            <w:pPr>
              <w:jc w:val="center"/>
              <w:rPr>
                <w:rFonts w:ascii="仿宋_GB2312" w:eastAsia="仿宋_GB2312"/>
                <w:color w:val="000000"/>
                <w:sz w:val="24"/>
                <w:szCs w:val="24"/>
              </w:rPr>
            </w:pPr>
            <w:r>
              <w:rPr>
                <w:rFonts w:hint="eastAsia" w:ascii="仿宋_GB2312" w:eastAsia="仿宋_GB2312"/>
                <w:color w:val="000000"/>
                <w:sz w:val="24"/>
                <w:szCs w:val="24"/>
              </w:rPr>
              <w:t>类似仿真武器玩具</w:t>
            </w:r>
          </w:p>
        </w:tc>
        <w:tc>
          <w:tcPr>
            <w:tcW w:w="4253" w:type="dxa"/>
          </w:tcPr>
          <w:p w14:paraId="2811979D">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204E8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restart"/>
            <w:vAlign w:val="center"/>
          </w:tcPr>
          <w:p w14:paraId="6CF7872D">
            <w:pPr>
              <w:widowControl/>
              <w:jc w:val="center"/>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2</w:t>
            </w:r>
          </w:p>
        </w:tc>
        <w:tc>
          <w:tcPr>
            <w:tcW w:w="850" w:type="dxa"/>
            <w:vMerge w:val="restart"/>
            <w:vAlign w:val="center"/>
          </w:tcPr>
          <w:p w14:paraId="130D32E9">
            <w:pPr>
              <w:widowControl/>
              <w:jc w:val="center"/>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易燃性能</w:t>
            </w:r>
          </w:p>
        </w:tc>
        <w:tc>
          <w:tcPr>
            <w:tcW w:w="3402" w:type="dxa"/>
            <w:tcBorders>
              <w:top w:val="single" w:color="auto" w:sz="4" w:space="0"/>
              <w:left w:val="single" w:color="auto" w:sz="4" w:space="0"/>
              <w:bottom w:val="single" w:color="auto" w:sz="4" w:space="0"/>
              <w:right w:val="single" w:color="auto" w:sz="4" w:space="0"/>
            </w:tcBorders>
            <w:vAlign w:val="center"/>
          </w:tcPr>
          <w:p w14:paraId="4A492E5F">
            <w:pPr>
              <w:jc w:val="center"/>
              <w:rPr>
                <w:rFonts w:ascii="仿宋_GB2312" w:eastAsia="仿宋_GB2312"/>
                <w:color w:val="000000"/>
                <w:sz w:val="24"/>
                <w:szCs w:val="24"/>
              </w:rPr>
            </w:pPr>
            <w:r>
              <w:rPr>
                <w:rFonts w:hint="eastAsia" w:ascii="仿宋_GB2312" w:eastAsia="仿宋_GB2312"/>
                <w:color w:val="000000"/>
                <w:sz w:val="24"/>
                <w:szCs w:val="24"/>
              </w:rPr>
              <w:t>一般要求</w:t>
            </w:r>
          </w:p>
        </w:tc>
        <w:tc>
          <w:tcPr>
            <w:tcW w:w="4253" w:type="dxa"/>
          </w:tcPr>
          <w:p w14:paraId="357F45E5">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6675.3—2014</w:t>
            </w:r>
          </w:p>
        </w:tc>
      </w:tr>
      <w:tr w14:paraId="0EA4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879995B">
            <w:pPr>
              <w:widowControl/>
              <w:jc w:val="left"/>
              <w:rPr>
                <w:rFonts w:ascii="Times New Roman" w:hAnsi="Times New Roman" w:eastAsia="仿宋_GB2312"/>
                <w:b/>
                <w:bCs/>
                <w:color w:val="000000"/>
                <w:kern w:val="0"/>
                <w:sz w:val="24"/>
                <w:szCs w:val="24"/>
              </w:rPr>
            </w:pPr>
          </w:p>
        </w:tc>
        <w:tc>
          <w:tcPr>
            <w:tcW w:w="850" w:type="dxa"/>
            <w:vMerge w:val="continue"/>
          </w:tcPr>
          <w:p w14:paraId="5D28F42D">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4C736ABD">
            <w:pPr>
              <w:jc w:val="center"/>
              <w:rPr>
                <w:rFonts w:ascii="仿宋_GB2312" w:eastAsia="仿宋_GB2312"/>
                <w:color w:val="000000"/>
                <w:sz w:val="24"/>
                <w:szCs w:val="24"/>
              </w:rPr>
            </w:pPr>
            <w:r>
              <w:rPr>
                <w:rFonts w:hint="eastAsia" w:ascii="仿宋_GB2312" w:eastAsia="仿宋_GB2312"/>
                <w:color w:val="000000"/>
                <w:sz w:val="24"/>
                <w:szCs w:val="24"/>
              </w:rPr>
              <w:t>头戴玩具</w:t>
            </w:r>
          </w:p>
        </w:tc>
        <w:tc>
          <w:tcPr>
            <w:tcW w:w="4253" w:type="dxa"/>
          </w:tcPr>
          <w:p w14:paraId="2B7993CE">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6675.3—2014</w:t>
            </w:r>
          </w:p>
        </w:tc>
      </w:tr>
      <w:tr w14:paraId="37CBF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C904EBF">
            <w:pPr>
              <w:widowControl/>
              <w:jc w:val="left"/>
              <w:rPr>
                <w:rFonts w:ascii="Times New Roman" w:hAnsi="Times New Roman" w:eastAsia="仿宋_GB2312"/>
                <w:b/>
                <w:bCs/>
                <w:color w:val="000000"/>
                <w:kern w:val="0"/>
                <w:sz w:val="24"/>
                <w:szCs w:val="24"/>
              </w:rPr>
            </w:pPr>
          </w:p>
        </w:tc>
        <w:tc>
          <w:tcPr>
            <w:tcW w:w="850" w:type="dxa"/>
            <w:vMerge w:val="continue"/>
          </w:tcPr>
          <w:p w14:paraId="544ECC11">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3DBBC892">
            <w:pPr>
              <w:jc w:val="center"/>
              <w:rPr>
                <w:rFonts w:ascii="仿宋_GB2312" w:eastAsia="仿宋_GB2312"/>
                <w:color w:val="000000"/>
                <w:sz w:val="24"/>
                <w:szCs w:val="24"/>
              </w:rPr>
            </w:pPr>
            <w:r>
              <w:rPr>
                <w:rFonts w:hint="eastAsia" w:ascii="仿宋_GB2312" w:eastAsia="仿宋_GB2312"/>
                <w:color w:val="000000"/>
                <w:sz w:val="24"/>
                <w:szCs w:val="24"/>
              </w:rPr>
              <w:t>化妆服饰</w:t>
            </w:r>
          </w:p>
        </w:tc>
        <w:tc>
          <w:tcPr>
            <w:tcW w:w="4253" w:type="dxa"/>
          </w:tcPr>
          <w:p w14:paraId="430E17F4">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6675.3—2014</w:t>
            </w:r>
          </w:p>
        </w:tc>
      </w:tr>
      <w:tr w14:paraId="48E92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E48D742">
            <w:pPr>
              <w:widowControl/>
              <w:jc w:val="left"/>
              <w:rPr>
                <w:rFonts w:ascii="Times New Roman" w:hAnsi="Times New Roman" w:eastAsia="仿宋_GB2312"/>
                <w:b/>
                <w:bCs/>
                <w:color w:val="000000"/>
                <w:kern w:val="0"/>
                <w:sz w:val="24"/>
                <w:szCs w:val="24"/>
              </w:rPr>
            </w:pPr>
          </w:p>
        </w:tc>
        <w:tc>
          <w:tcPr>
            <w:tcW w:w="850" w:type="dxa"/>
            <w:vMerge w:val="continue"/>
          </w:tcPr>
          <w:p w14:paraId="1CA835B1">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3D0062CF">
            <w:pPr>
              <w:jc w:val="center"/>
              <w:rPr>
                <w:rFonts w:ascii="仿宋_GB2312" w:eastAsia="仿宋_GB2312"/>
                <w:color w:val="000000"/>
                <w:sz w:val="24"/>
                <w:szCs w:val="24"/>
              </w:rPr>
            </w:pPr>
            <w:r>
              <w:rPr>
                <w:rFonts w:hint="eastAsia" w:ascii="仿宋_GB2312" w:eastAsia="仿宋_GB2312"/>
                <w:color w:val="000000"/>
                <w:sz w:val="24"/>
                <w:szCs w:val="24"/>
              </w:rPr>
              <w:t>供儿童进入的玩具</w:t>
            </w:r>
          </w:p>
        </w:tc>
        <w:tc>
          <w:tcPr>
            <w:tcW w:w="4253" w:type="dxa"/>
          </w:tcPr>
          <w:p w14:paraId="221A8094">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6675.3—2014</w:t>
            </w:r>
          </w:p>
        </w:tc>
      </w:tr>
      <w:tr w14:paraId="4AE8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29A4E21">
            <w:pPr>
              <w:widowControl/>
              <w:jc w:val="left"/>
              <w:rPr>
                <w:rFonts w:ascii="Times New Roman" w:hAnsi="Times New Roman" w:eastAsia="仿宋_GB2312"/>
                <w:b/>
                <w:bCs/>
                <w:color w:val="000000"/>
                <w:kern w:val="0"/>
                <w:sz w:val="24"/>
                <w:szCs w:val="24"/>
              </w:rPr>
            </w:pPr>
          </w:p>
        </w:tc>
        <w:tc>
          <w:tcPr>
            <w:tcW w:w="850" w:type="dxa"/>
            <w:vMerge w:val="continue"/>
          </w:tcPr>
          <w:p w14:paraId="6FFD7944">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4F60D45D">
            <w:pPr>
              <w:jc w:val="center"/>
              <w:rPr>
                <w:rFonts w:ascii="仿宋_GB2312" w:eastAsia="仿宋_GB2312"/>
                <w:color w:val="000000"/>
                <w:sz w:val="24"/>
                <w:szCs w:val="24"/>
              </w:rPr>
            </w:pPr>
            <w:r>
              <w:rPr>
                <w:rFonts w:hint="eastAsia" w:ascii="仿宋_GB2312" w:eastAsia="仿宋_GB2312"/>
                <w:color w:val="000000"/>
                <w:sz w:val="24"/>
                <w:szCs w:val="24"/>
              </w:rPr>
              <w:t>具有毛绒或纺织表面的软体填充玩具</w:t>
            </w:r>
          </w:p>
        </w:tc>
        <w:tc>
          <w:tcPr>
            <w:tcW w:w="4253" w:type="dxa"/>
            <w:vAlign w:val="center"/>
          </w:tcPr>
          <w:p w14:paraId="010FB7D1">
            <w:pPr>
              <w:widowControl/>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6675.3—2014</w:t>
            </w:r>
          </w:p>
        </w:tc>
      </w:tr>
      <w:tr w14:paraId="29F57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restart"/>
            <w:vAlign w:val="center"/>
          </w:tcPr>
          <w:p w14:paraId="14DE5381">
            <w:pPr>
              <w:jc w:val="center"/>
              <w:rPr>
                <w:rFonts w:ascii="仿宋_GB2312" w:eastAsia="仿宋_GB2312"/>
                <w:color w:val="000000"/>
                <w:sz w:val="24"/>
                <w:szCs w:val="24"/>
              </w:rPr>
            </w:pPr>
            <w:r>
              <w:rPr>
                <w:rFonts w:hint="eastAsia" w:ascii="仿宋_GB2312" w:eastAsia="仿宋_GB2312"/>
                <w:color w:val="000000"/>
                <w:sz w:val="24"/>
                <w:szCs w:val="24"/>
              </w:rPr>
              <w:t>3</w:t>
            </w:r>
          </w:p>
        </w:tc>
        <w:tc>
          <w:tcPr>
            <w:tcW w:w="850" w:type="dxa"/>
            <w:vMerge w:val="restart"/>
            <w:vAlign w:val="center"/>
          </w:tcPr>
          <w:p w14:paraId="00C296B9">
            <w:pPr>
              <w:widowControl/>
              <w:jc w:val="left"/>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化学性能</w:t>
            </w:r>
          </w:p>
        </w:tc>
        <w:tc>
          <w:tcPr>
            <w:tcW w:w="3402" w:type="dxa"/>
            <w:tcBorders>
              <w:top w:val="single" w:color="auto" w:sz="4" w:space="0"/>
              <w:left w:val="single" w:color="auto" w:sz="4" w:space="0"/>
              <w:bottom w:val="single" w:color="auto" w:sz="4" w:space="0"/>
              <w:right w:val="single" w:color="auto" w:sz="4" w:space="0"/>
            </w:tcBorders>
            <w:vAlign w:val="center"/>
          </w:tcPr>
          <w:p w14:paraId="447858A6">
            <w:pPr>
              <w:jc w:val="center"/>
              <w:rPr>
                <w:rFonts w:ascii="仿宋_GB2312" w:eastAsia="仿宋_GB2312"/>
                <w:color w:val="000000"/>
                <w:sz w:val="24"/>
                <w:szCs w:val="24"/>
              </w:rPr>
            </w:pPr>
            <w:r>
              <w:rPr>
                <w:rFonts w:hint="eastAsia" w:ascii="仿宋_GB2312" w:eastAsia="仿宋_GB2312"/>
                <w:color w:val="000000"/>
                <w:sz w:val="24"/>
                <w:szCs w:val="24"/>
              </w:rPr>
              <w:t>特定元素的迁移</w:t>
            </w:r>
          </w:p>
        </w:tc>
        <w:tc>
          <w:tcPr>
            <w:tcW w:w="4253" w:type="dxa"/>
          </w:tcPr>
          <w:p w14:paraId="392BE8BD">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6675.4—2014</w:t>
            </w:r>
          </w:p>
          <w:p w14:paraId="7ABA9719">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GB/T 26193—2010或</w:t>
            </w:r>
          </w:p>
          <w:p w14:paraId="506EDC4F">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GB/T 30419—2013或</w:t>
            </w:r>
          </w:p>
          <w:p w14:paraId="4D89711E">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“GB/T 32602—2016和GB/T 32603—2016”</w:t>
            </w:r>
          </w:p>
        </w:tc>
      </w:tr>
      <w:tr w14:paraId="4F2D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vAlign w:val="center"/>
          </w:tcPr>
          <w:p w14:paraId="2CF33DEE">
            <w:pPr>
              <w:jc w:val="center"/>
              <w:rPr>
                <w:rFonts w:ascii="仿宋_GB2312" w:eastAsia="仿宋_GB2312"/>
                <w:color w:val="000000"/>
                <w:sz w:val="24"/>
                <w:szCs w:val="24"/>
              </w:rPr>
            </w:pPr>
          </w:p>
        </w:tc>
        <w:tc>
          <w:tcPr>
            <w:tcW w:w="850" w:type="dxa"/>
            <w:vMerge w:val="continue"/>
            <w:vAlign w:val="center"/>
          </w:tcPr>
          <w:p w14:paraId="792761BD">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7F4E7BEF">
            <w:pPr>
              <w:jc w:val="center"/>
              <w:rPr>
                <w:rFonts w:ascii="仿宋_GB2312" w:eastAsia="仿宋_GB2312"/>
                <w:color w:val="000000"/>
                <w:sz w:val="24"/>
                <w:szCs w:val="24"/>
              </w:rPr>
            </w:pPr>
            <w:r>
              <w:rPr>
                <w:rFonts w:hint="eastAsia" w:ascii="仿宋_GB2312" w:eastAsia="仿宋_GB2312"/>
                <w:color w:val="000000"/>
                <w:sz w:val="24"/>
                <w:szCs w:val="24"/>
              </w:rPr>
              <w:t>邻苯二甲酸酯增塑剂</w:t>
            </w:r>
          </w:p>
        </w:tc>
        <w:tc>
          <w:tcPr>
            <w:tcW w:w="4253" w:type="dxa"/>
          </w:tcPr>
          <w:p w14:paraId="09AA7726">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GB/T 22048—2022</w:t>
            </w:r>
          </w:p>
        </w:tc>
      </w:tr>
      <w:tr w14:paraId="2C02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restart"/>
            <w:vAlign w:val="center"/>
          </w:tcPr>
          <w:p w14:paraId="51936031">
            <w:pPr>
              <w:jc w:val="center"/>
              <w:rPr>
                <w:rFonts w:ascii="仿宋_GB2312" w:eastAsia="仿宋_GB2312"/>
                <w:color w:val="000000"/>
                <w:sz w:val="24"/>
                <w:szCs w:val="24"/>
              </w:rPr>
            </w:pPr>
            <w:r>
              <w:rPr>
                <w:rFonts w:hint="eastAsia" w:ascii="仿宋_GB2312" w:eastAsia="仿宋_GB2312"/>
                <w:color w:val="000000"/>
                <w:sz w:val="24"/>
                <w:szCs w:val="24"/>
              </w:rPr>
              <w:t>4</w:t>
            </w:r>
          </w:p>
        </w:tc>
        <w:tc>
          <w:tcPr>
            <w:tcW w:w="850" w:type="dxa"/>
            <w:vMerge w:val="restart"/>
            <w:vAlign w:val="center"/>
          </w:tcPr>
          <w:p w14:paraId="1E312AA2">
            <w:pPr>
              <w:widowControl/>
              <w:jc w:val="left"/>
              <w:rPr>
                <w:rFonts w:ascii="Times New Roman" w:hAnsi="Times New Roman" w:eastAsia="仿宋_GB2312"/>
                <w:b/>
                <w:bCs/>
                <w:color w:val="000000"/>
                <w:kern w:val="0"/>
                <w:sz w:val="24"/>
                <w:szCs w:val="24"/>
              </w:rPr>
            </w:pPr>
            <w:r>
              <w:rPr>
                <w:rFonts w:hint="eastAsia" w:ascii="Arial" w:hAnsi="Arial"/>
                <w:bCs/>
                <w:sz w:val="20"/>
                <w:szCs w:val="20"/>
              </w:rPr>
              <w:t>玩具标识</w:t>
            </w:r>
          </w:p>
        </w:tc>
        <w:tc>
          <w:tcPr>
            <w:tcW w:w="3402" w:type="dxa"/>
            <w:tcBorders>
              <w:top w:val="nil"/>
              <w:left w:val="single" w:color="auto" w:sz="4" w:space="0"/>
              <w:bottom w:val="single" w:color="auto" w:sz="4" w:space="0"/>
              <w:right w:val="single" w:color="auto" w:sz="4" w:space="0"/>
            </w:tcBorders>
            <w:vAlign w:val="center"/>
          </w:tcPr>
          <w:p w14:paraId="27D39737">
            <w:pPr>
              <w:jc w:val="center"/>
              <w:rPr>
                <w:rFonts w:ascii="仿宋_GB2312" w:eastAsia="仿宋_GB2312"/>
                <w:color w:val="000000"/>
                <w:sz w:val="24"/>
                <w:szCs w:val="24"/>
              </w:rPr>
            </w:pPr>
            <w:r>
              <w:rPr>
                <w:rFonts w:hint="eastAsia" w:ascii="仿宋_GB2312" w:eastAsia="仿宋_GB2312"/>
                <w:color w:val="000000"/>
                <w:sz w:val="24"/>
                <w:szCs w:val="24"/>
              </w:rPr>
              <w:t>适用年龄标识</w:t>
            </w:r>
          </w:p>
        </w:tc>
        <w:tc>
          <w:tcPr>
            <w:tcW w:w="4253" w:type="dxa"/>
            <w:vAlign w:val="center"/>
          </w:tcPr>
          <w:p w14:paraId="2E3DCC6B">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GB/T 28022</w:t>
            </w:r>
            <w:r>
              <w:rPr>
                <w:rFonts w:hint="eastAsia" w:ascii="仿宋_GB2312" w:hAnsi="Times New Roman" w:eastAsia="仿宋_GB2312"/>
                <w:bCs/>
                <w:color w:val="000000"/>
                <w:kern w:val="0"/>
                <w:sz w:val="24"/>
                <w:szCs w:val="24"/>
              </w:rPr>
              <w:t>-</w:t>
            </w:r>
            <w:r>
              <w:rPr>
                <w:rFonts w:ascii="仿宋_GB2312" w:hAnsi="Times New Roman" w:eastAsia="仿宋_GB2312"/>
                <w:bCs/>
                <w:color w:val="000000"/>
                <w:kern w:val="0"/>
                <w:sz w:val="24"/>
                <w:szCs w:val="24"/>
              </w:rPr>
              <w:t>2021</w:t>
            </w:r>
          </w:p>
          <w:p w14:paraId="66963331">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w:t>
            </w:r>
            <w:r>
              <w:rPr>
                <w:rFonts w:hint="eastAsia" w:ascii="仿宋_GB2312" w:hAnsi="Times New Roman" w:eastAsia="仿宋_GB2312"/>
                <w:bCs/>
                <w:color w:val="000000"/>
                <w:kern w:val="0"/>
                <w:sz w:val="24"/>
                <w:szCs w:val="24"/>
                <w:lang w:val="en-US" w:eastAsia="zh-CN"/>
              </w:rPr>
              <w:t>1</w:t>
            </w:r>
            <w:r>
              <w:rPr>
                <w:rFonts w:ascii="仿宋_GB2312" w:hAnsi="Times New Roman" w:eastAsia="仿宋_GB2312"/>
                <w:bCs/>
                <w:color w:val="000000"/>
                <w:kern w:val="0"/>
                <w:sz w:val="24"/>
                <w:szCs w:val="24"/>
              </w:rPr>
              <w:t>—2014</w:t>
            </w:r>
          </w:p>
        </w:tc>
      </w:tr>
      <w:tr w14:paraId="012E7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5EDDE870">
            <w:pPr>
              <w:widowControl/>
              <w:jc w:val="left"/>
              <w:rPr>
                <w:rFonts w:ascii="Times New Roman" w:hAnsi="Times New Roman" w:eastAsia="仿宋_GB2312"/>
                <w:b/>
                <w:bCs/>
                <w:color w:val="000000"/>
                <w:kern w:val="0"/>
                <w:sz w:val="24"/>
                <w:szCs w:val="24"/>
              </w:rPr>
            </w:pPr>
          </w:p>
        </w:tc>
        <w:tc>
          <w:tcPr>
            <w:tcW w:w="850" w:type="dxa"/>
            <w:vMerge w:val="continue"/>
          </w:tcPr>
          <w:p w14:paraId="7F652E09">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017E2090">
            <w:pPr>
              <w:jc w:val="center"/>
              <w:rPr>
                <w:rFonts w:ascii="仿宋_GB2312" w:eastAsia="仿宋_GB2312"/>
                <w:color w:val="000000"/>
                <w:sz w:val="24"/>
                <w:szCs w:val="24"/>
              </w:rPr>
            </w:pPr>
            <w:r>
              <w:rPr>
                <w:rFonts w:hint="eastAsia" w:ascii="仿宋_GB2312" w:eastAsia="仿宋_GB2312"/>
                <w:color w:val="000000"/>
                <w:sz w:val="24"/>
                <w:szCs w:val="24"/>
              </w:rPr>
              <w:t>玩具使用说明</w:t>
            </w:r>
          </w:p>
        </w:tc>
        <w:tc>
          <w:tcPr>
            <w:tcW w:w="4253" w:type="dxa"/>
            <w:vAlign w:val="center"/>
          </w:tcPr>
          <w:p w14:paraId="3ABBBEDE">
            <w:pPr>
              <w:widowControl/>
              <w:jc w:val="left"/>
              <w:rPr>
                <w:rFonts w:hint="default" w:ascii="仿宋_GB2312" w:hAnsi="Times New Roman" w:eastAsia="仿宋_GB2312"/>
                <w:bCs/>
                <w:color w:val="000000"/>
                <w:kern w:val="0"/>
                <w:sz w:val="24"/>
                <w:szCs w:val="24"/>
                <w:lang w:val="en-US" w:eastAsia="zh-CN"/>
              </w:rPr>
            </w:pPr>
            <w:r>
              <w:rPr>
                <w:rFonts w:ascii="仿宋_GB2312" w:hAnsi="Times New Roman" w:eastAsia="仿宋_GB2312"/>
                <w:bCs/>
                <w:color w:val="000000"/>
                <w:kern w:val="0"/>
                <w:sz w:val="24"/>
                <w:szCs w:val="24"/>
              </w:rPr>
              <w:t>GB/T 5296.5</w:t>
            </w:r>
            <w:r>
              <w:rPr>
                <w:rFonts w:hint="eastAsia" w:ascii="仿宋_GB2312" w:hAnsi="Times New Roman" w:eastAsia="仿宋_GB2312"/>
                <w:bCs/>
                <w:color w:val="000000"/>
                <w:kern w:val="0"/>
                <w:sz w:val="24"/>
                <w:szCs w:val="24"/>
              </w:rPr>
              <w:t>-</w:t>
            </w:r>
            <w:r>
              <w:rPr>
                <w:rFonts w:hint="eastAsia" w:ascii="仿宋_GB2312" w:hAnsi="Times New Roman" w:eastAsia="仿宋_GB2312"/>
                <w:bCs/>
                <w:color w:val="000000"/>
                <w:kern w:val="0"/>
                <w:sz w:val="24"/>
                <w:szCs w:val="24"/>
                <w:lang w:val="en-US" w:eastAsia="zh-CN"/>
              </w:rPr>
              <w:t>2025</w:t>
            </w:r>
          </w:p>
          <w:p w14:paraId="6B223668">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w:t>
            </w:r>
            <w:r>
              <w:rPr>
                <w:rFonts w:hint="eastAsia" w:ascii="仿宋_GB2312" w:hAnsi="Times New Roman" w:eastAsia="仿宋_GB2312"/>
                <w:bCs/>
                <w:color w:val="000000"/>
                <w:kern w:val="0"/>
                <w:sz w:val="24"/>
                <w:szCs w:val="24"/>
                <w:lang w:val="en-US" w:eastAsia="zh-CN"/>
              </w:rPr>
              <w:t>1</w:t>
            </w:r>
            <w:r>
              <w:rPr>
                <w:rFonts w:ascii="仿宋_GB2312" w:hAnsi="Times New Roman" w:eastAsia="仿宋_GB2312"/>
                <w:bCs/>
                <w:color w:val="000000"/>
                <w:kern w:val="0"/>
                <w:sz w:val="24"/>
                <w:szCs w:val="24"/>
              </w:rPr>
              <w:t>—2014</w:t>
            </w:r>
          </w:p>
        </w:tc>
      </w:tr>
      <w:tr w14:paraId="4FBA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9AA493B">
            <w:pPr>
              <w:widowControl/>
              <w:jc w:val="left"/>
              <w:rPr>
                <w:rFonts w:ascii="Times New Roman" w:hAnsi="Times New Roman" w:eastAsia="仿宋_GB2312"/>
                <w:b/>
                <w:bCs/>
                <w:color w:val="000000"/>
                <w:kern w:val="0"/>
                <w:sz w:val="24"/>
                <w:szCs w:val="24"/>
              </w:rPr>
            </w:pPr>
          </w:p>
        </w:tc>
        <w:tc>
          <w:tcPr>
            <w:tcW w:w="850" w:type="dxa"/>
            <w:vMerge w:val="continue"/>
          </w:tcPr>
          <w:p w14:paraId="1D2F3543">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27BA015E">
            <w:pPr>
              <w:jc w:val="center"/>
              <w:rPr>
                <w:rFonts w:ascii="仿宋_GB2312" w:eastAsia="仿宋_GB2312"/>
                <w:color w:val="000000"/>
                <w:sz w:val="24"/>
                <w:szCs w:val="24"/>
              </w:rPr>
            </w:pPr>
            <w:r>
              <w:rPr>
                <w:rFonts w:hint="eastAsia" w:ascii="仿宋_GB2312" w:eastAsia="仿宋_GB2312"/>
                <w:color w:val="000000"/>
                <w:sz w:val="24"/>
                <w:szCs w:val="24"/>
              </w:rPr>
              <w:t>玩具警告标识</w:t>
            </w:r>
          </w:p>
        </w:tc>
        <w:tc>
          <w:tcPr>
            <w:tcW w:w="4253" w:type="dxa"/>
          </w:tcPr>
          <w:p w14:paraId="77588410">
            <w:pPr>
              <w:widowControl/>
              <w:jc w:val="left"/>
              <w:rPr>
                <w:rFonts w:hint="eastAsia"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GB/T 6675.1-2014</w:t>
            </w:r>
          </w:p>
          <w:p w14:paraId="6660D540">
            <w:pPr>
              <w:widowControl/>
              <w:jc w:val="left"/>
              <w:rPr>
                <w:rFonts w:hint="eastAsia"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r>
              <w:rPr>
                <w:rFonts w:hint="eastAsia" w:ascii="仿宋_GB2312" w:hAnsi="Times New Roman" w:eastAsia="仿宋_GB2312"/>
                <w:bCs/>
                <w:color w:val="000000"/>
                <w:kern w:val="0"/>
                <w:sz w:val="24"/>
                <w:szCs w:val="24"/>
              </w:rPr>
              <w:t>（含第1号修改单）</w:t>
            </w:r>
          </w:p>
        </w:tc>
      </w:tr>
      <w:tr w14:paraId="758D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restart"/>
            <w:vAlign w:val="center"/>
          </w:tcPr>
          <w:p w14:paraId="664D3917">
            <w:pPr>
              <w:widowControl/>
              <w:jc w:val="center"/>
              <w:rPr>
                <w:rFonts w:ascii="Times New Roman" w:hAnsi="Times New Roman" w:eastAsia="仿宋_GB2312"/>
                <w:b/>
                <w:bCs/>
                <w:color w:val="000000"/>
                <w:kern w:val="0"/>
                <w:sz w:val="24"/>
                <w:szCs w:val="24"/>
              </w:rPr>
            </w:pPr>
            <w:r>
              <w:rPr>
                <w:rFonts w:hint="eastAsia" w:ascii="Times New Roman" w:hAnsi="Times New Roman" w:eastAsia="仿宋_GB2312"/>
                <w:bCs/>
                <w:color w:val="000000"/>
                <w:kern w:val="0"/>
                <w:sz w:val="24"/>
                <w:szCs w:val="24"/>
              </w:rPr>
              <w:t>5</w:t>
            </w:r>
          </w:p>
        </w:tc>
        <w:tc>
          <w:tcPr>
            <w:tcW w:w="850" w:type="dxa"/>
            <w:vMerge w:val="restart"/>
            <w:vAlign w:val="center"/>
          </w:tcPr>
          <w:p w14:paraId="0243F89D">
            <w:pPr>
              <w:widowControl/>
              <w:jc w:val="center"/>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电性能</w:t>
            </w:r>
          </w:p>
        </w:tc>
        <w:tc>
          <w:tcPr>
            <w:tcW w:w="3402" w:type="dxa"/>
            <w:vAlign w:val="center"/>
          </w:tcPr>
          <w:p w14:paraId="79B25E34">
            <w:pPr>
              <w:jc w:val="center"/>
              <w:rPr>
                <w:rFonts w:ascii="仿宋_GB2312" w:eastAsia="仿宋_GB2312"/>
                <w:color w:val="000000"/>
                <w:sz w:val="24"/>
                <w:szCs w:val="24"/>
              </w:rPr>
            </w:pPr>
            <w:r>
              <w:rPr>
                <w:rFonts w:hint="eastAsia" w:ascii="仿宋_GB2312" w:eastAsia="仿宋_GB2312"/>
                <w:color w:val="000000"/>
                <w:sz w:val="24"/>
                <w:szCs w:val="24"/>
              </w:rPr>
              <w:t>标识和说明</w:t>
            </w:r>
          </w:p>
        </w:tc>
        <w:tc>
          <w:tcPr>
            <w:tcW w:w="4253" w:type="dxa"/>
          </w:tcPr>
          <w:p w14:paraId="05353E0A">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19865—2005（含第1号修改单）</w:t>
            </w:r>
          </w:p>
        </w:tc>
      </w:tr>
      <w:tr w14:paraId="0B26E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F3022BD">
            <w:pPr>
              <w:widowControl/>
              <w:jc w:val="left"/>
              <w:rPr>
                <w:rFonts w:ascii="Times New Roman" w:hAnsi="Times New Roman" w:eastAsia="仿宋_GB2312"/>
                <w:b/>
                <w:bCs/>
                <w:color w:val="000000"/>
                <w:kern w:val="0"/>
                <w:sz w:val="24"/>
                <w:szCs w:val="24"/>
              </w:rPr>
            </w:pPr>
          </w:p>
        </w:tc>
        <w:tc>
          <w:tcPr>
            <w:tcW w:w="850" w:type="dxa"/>
            <w:vMerge w:val="continue"/>
          </w:tcPr>
          <w:p w14:paraId="660B7837">
            <w:pPr>
              <w:widowControl/>
              <w:jc w:val="left"/>
              <w:rPr>
                <w:rFonts w:ascii="Times New Roman" w:hAnsi="Times New Roman" w:eastAsia="仿宋_GB2312"/>
                <w:b/>
                <w:bCs/>
                <w:color w:val="000000"/>
                <w:kern w:val="0"/>
                <w:sz w:val="24"/>
                <w:szCs w:val="24"/>
              </w:rPr>
            </w:pPr>
          </w:p>
        </w:tc>
        <w:tc>
          <w:tcPr>
            <w:tcW w:w="3402" w:type="dxa"/>
            <w:vAlign w:val="center"/>
          </w:tcPr>
          <w:p w14:paraId="0EB5687E">
            <w:pPr>
              <w:jc w:val="center"/>
              <w:rPr>
                <w:rFonts w:ascii="仿宋_GB2312" w:eastAsia="仿宋_GB2312"/>
                <w:color w:val="000000"/>
                <w:sz w:val="24"/>
                <w:szCs w:val="24"/>
              </w:rPr>
            </w:pPr>
            <w:r>
              <w:rPr>
                <w:rFonts w:hint="eastAsia" w:ascii="仿宋_GB2312" w:eastAsia="仿宋_GB2312"/>
                <w:color w:val="000000"/>
                <w:sz w:val="24"/>
                <w:szCs w:val="24"/>
              </w:rPr>
              <w:t>输入功率</w:t>
            </w:r>
          </w:p>
        </w:tc>
        <w:tc>
          <w:tcPr>
            <w:tcW w:w="4253" w:type="dxa"/>
          </w:tcPr>
          <w:p w14:paraId="2F1B55FC">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19865—2005</w:t>
            </w:r>
          </w:p>
        </w:tc>
      </w:tr>
      <w:tr w14:paraId="0110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17F39FDF">
            <w:pPr>
              <w:widowControl/>
              <w:jc w:val="left"/>
              <w:rPr>
                <w:rFonts w:ascii="Times New Roman" w:hAnsi="Times New Roman" w:eastAsia="仿宋_GB2312"/>
                <w:b/>
                <w:bCs/>
                <w:color w:val="000000"/>
                <w:kern w:val="0"/>
                <w:sz w:val="24"/>
                <w:szCs w:val="24"/>
              </w:rPr>
            </w:pPr>
          </w:p>
        </w:tc>
        <w:tc>
          <w:tcPr>
            <w:tcW w:w="850" w:type="dxa"/>
            <w:vMerge w:val="continue"/>
          </w:tcPr>
          <w:p w14:paraId="327E38B0">
            <w:pPr>
              <w:widowControl/>
              <w:jc w:val="left"/>
              <w:rPr>
                <w:rFonts w:ascii="Times New Roman" w:hAnsi="Times New Roman" w:eastAsia="仿宋_GB2312"/>
                <w:b/>
                <w:bCs/>
                <w:color w:val="000000"/>
                <w:kern w:val="0"/>
                <w:sz w:val="24"/>
                <w:szCs w:val="24"/>
              </w:rPr>
            </w:pPr>
          </w:p>
        </w:tc>
        <w:tc>
          <w:tcPr>
            <w:tcW w:w="3402" w:type="dxa"/>
            <w:vAlign w:val="center"/>
          </w:tcPr>
          <w:p w14:paraId="13F433BA">
            <w:pPr>
              <w:jc w:val="center"/>
              <w:rPr>
                <w:rFonts w:ascii="仿宋_GB2312" w:eastAsia="仿宋_GB2312"/>
                <w:color w:val="000000"/>
                <w:sz w:val="24"/>
                <w:szCs w:val="24"/>
              </w:rPr>
            </w:pPr>
            <w:r>
              <w:rPr>
                <w:rFonts w:hint="eastAsia" w:ascii="仿宋_GB2312" w:eastAsia="仿宋_GB2312"/>
                <w:color w:val="000000"/>
                <w:sz w:val="24"/>
                <w:szCs w:val="24"/>
              </w:rPr>
              <w:t>发热和非正常工作</w:t>
            </w:r>
          </w:p>
        </w:tc>
        <w:tc>
          <w:tcPr>
            <w:tcW w:w="4253" w:type="dxa"/>
          </w:tcPr>
          <w:p w14:paraId="48396147">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19865—2005（含第1号修改单）</w:t>
            </w:r>
          </w:p>
        </w:tc>
      </w:tr>
      <w:tr w14:paraId="6D09B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5F9F1146">
            <w:pPr>
              <w:widowControl/>
              <w:jc w:val="left"/>
              <w:rPr>
                <w:rFonts w:ascii="Times New Roman" w:hAnsi="Times New Roman" w:eastAsia="仿宋_GB2312"/>
                <w:b/>
                <w:bCs/>
                <w:color w:val="000000"/>
                <w:kern w:val="0"/>
                <w:sz w:val="24"/>
                <w:szCs w:val="24"/>
              </w:rPr>
            </w:pPr>
          </w:p>
        </w:tc>
        <w:tc>
          <w:tcPr>
            <w:tcW w:w="850" w:type="dxa"/>
            <w:vMerge w:val="continue"/>
          </w:tcPr>
          <w:p w14:paraId="1A94029E">
            <w:pPr>
              <w:widowControl/>
              <w:jc w:val="left"/>
              <w:rPr>
                <w:rFonts w:ascii="Times New Roman" w:hAnsi="Times New Roman" w:eastAsia="仿宋_GB2312"/>
                <w:b/>
                <w:bCs/>
                <w:color w:val="000000"/>
                <w:kern w:val="0"/>
                <w:sz w:val="24"/>
                <w:szCs w:val="24"/>
              </w:rPr>
            </w:pPr>
          </w:p>
        </w:tc>
        <w:tc>
          <w:tcPr>
            <w:tcW w:w="3402" w:type="dxa"/>
            <w:vAlign w:val="center"/>
          </w:tcPr>
          <w:p w14:paraId="2ECA5F28">
            <w:pPr>
              <w:jc w:val="center"/>
              <w:rPr>
                <w:rFonts w:ascii="仿宋_GB2312" w:eastAsia="仿宋_GB2312"/>
                <w:color w:val="000000"/>
                <w:sz w:val="24"/>
                <w:szCs w:val="24"/>
              </w:rPr>
            </w:pPr>
            <w:r>
              <w:rPr>
                <w:rFonts w:hint="eastAsia" w:ascii="仿宋_GB2312" w:eastAsia="仿宋_GB2312"/>
                <w:color w:val="000000"/>
                <w:sz w:val="24"/>
                <w:szCs w:val="24"/>
              </w:rPr>
              <w:t>工作温度下的电气强度</w:t>
            </w:r>
          </w:p>
        </w:tc>
        <w:tc>
          <w:tcPr>
            <w:tcW w:w="4253" w:type="dxa"/>
          </w:tcPr>
          <w:p w14:paraId="2460572B">
            <w:r>
              <w:rPr>
                <w:rFonts w:ascii="仿宋_GB2312" w:hAnsi="Times New Roman" w:eastAsia="仿宋_GB2312"/>
                <w:bCs/>
                <w:color w:val="000000"/>
                <w:kern w:val="0"/>
                <w:sz w:val="24"/>
                <w:szCs w:val="24"/>
              </w:rPr>
              <w:t>GB 19865—2005</w:t>
            </w:r>
          </w:p>
        </w:tc>
      </w:tr>
      <w:tr w14:paraId="33E5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6AD680B0">
            <w:pPr>
              <w:widowControl/>
              <w:jc w:val="left"/>
              <w:rPr>
                <w:rFonts w:ascii="Times New Roman" w:hAnsi="Times New Roman" w:eastAsia="仿宋_GB2312"/>
                <w:b/>
                <w:bCs/>
                <w:color w:val="000000"/>
                <w:kern w:val="0"/>
                <w:sz w:val="24"/>
                <w:szCs w:val="24"/>
              </w:rPr>
            </w:pPr>
          </w:p>
        </w:tc>
        <w:tc>
          <w:tcPr>
            <w:tcW w:w="850" w:type="dxa"/>
            <w:vMerge w:val="continue"/>
          </w:tcPr>
          <w:p w14:paraId="3366AF53">
            <w:pPr>
              <w:widowControl/>
              <w:jc w:val="left"/>
              <w:rPr>
                <w:rFonts w:ascii="Times New Roman" w:hAnsi="Times New Roman" w:eastAsia="仿宋_GB2312"/>
                <w:b/>
                <w:bCs/>
                <w:color w:val="000000"/>
                <w:kern w:val="0"/>
                <w:sz w:val="24"/>
                <w:szCs w:val="24"/>
              </w:rPr>
            </w:pPr>
          </w:p>
        </w:tc>
        <w:tc>
          <w:tcPr>
            <w:tcW w:w="3402" w:type="dxa"/>
            <w:vAlign w:val="center"/>
          </w:tcPr>
          <w:p w14:paraId="44C95B4E">
            <w:pPr>
              <w:jc w:val="center"/>
              <w:rPr>
                <w:rFonts w:ascii="仿宋_GB2312" w:eastAsia="仿宋_GB2312"/>
                <w:color w:val="000000"/>
                <w:sz w:val="24"/>
                <w:szCs w:val="24"/>
              </w:rPr>
            </w:pPr>
            <w:r>
              <w:rPr>
                <w:rFonts w:hint="eastAsia" w:ascii="仿宋_GB2312" w:eastAsia="仿宋_GB2312"/>
                <w:color w:val="000000"/>
                <w:sz w:val="24"/>
                <w:szCs w:val="24"/>
              </w:rPr>
              <w:t>耐潮湿</w:t>
            </w:r>
          </w:p>
        </w:tc>
        <w:tc>
          <w:tcPr>
            <w:tcW w:w="4253" w:type="dxa"/>
          </w:tcPr>
          <w:p w14:paraId="5CE95EE2">
            <w:r>
              <w:rPr>
                <w:rFonts w:ascii="仿宋_GB2312" w:hAnsi="Times New Roman" w:eastAsia="仿宋_GB2312"/>
                <w:bCs/>
                <w:color w:val="000000"/>
                <w:kern w:val="0"/>
                <w:sz w:val="24"/>
                <w:szCs w:val="24"/>
              </w:rPr>
              <w:t>GB 19865—2005</w:t>
            </w:r>
          </w:p>
        </w:tc>
      </w:tr>
      <w:tr w14:paraId="7EC2A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4CA8510E">
            <w:pPr>
              <w:widowControl/>
              <w:jc w:val="left"/>
              <w:rPr>
                <w:rFonts w:ascii="Times New Roman" w:hAnsi="Times New Roman" w:eastAsia="仿宋_GB2312"/>
                <w:b/>
                <w:bCs/>
                <w:color w:val="000000"/>
                <w:kern w:val="0"/>
                <w:sz w:val="24"/>
                <w:szCs w:val="24"/>
              </w:rPr>
            </w:pPr>
          </w:p>
        </w:tc>
        <w:tc>
          <w:tcPr>
            <w:tcW w:w="850" w:type="dxa"/>
            <w:vMerge w:val="continue"/>
          </w:tcPr>
          <w:p w14:paraId="7AB16757">
            <w:pPr>
              <w:widowControl/>
              <w:jc w:val="left"/>
              <w:rPr>
                <w:rFonts w:ascii="Times New Roman" w:hAnsi="Times New Roman" w:eastAsia="仿宋_GB2312"/>
                <w:b/>
                <w:bCs/>
                <w:color w:val="000000"/>
                <w:kern w:val="0"/>
                <w:sz w:val="24"/>
                <w:szCs w:val="24"/>
              </w:rPr>
            </w:pPr>
          </w:p>
        </w:tc>
        <w:tc>
          <w:tcPr>
            <w:tcW w:w="3402" w:type="dxa"/>
            <w:vAlign w:val="center"/>
          </w:tcPr>
          <w:p w14:paraId="35667CBE">
            <w:pPr>
              <w:jc w:val="center"/>
              <w:rPr>
                <w:rFonts w:ascii="仿宋_GB2312" w:eastAsia="仿宋_GB2312"/>
                <w:color w:val="000000"/>
                <w:sz w:val="24"/>
                <w:szCs w:val="24"/>
              </w:rPr>
            </w:pPr>
            <w:r>
              <w:rPr>
                <w:rFonts w:hint="eastAsia" w:ascii="仿宋_GB2312" w:eastAsia="仿宋_GB2312"/>
                <w:color w:val="000000"/>
                <w:sz w:val="24"/>
                <w:szCs w:val="24"/>
              </w:rPr>
              <w:t>室温下的电气强度</w:t>
            </w:r>
          </w:p>
        </w:tc>
        <w:tc>
          <w:tcPr>
            <w:tcW w:w="4253" w:type="dxa"/>
          </w:tcPr>
          <w:p w14:paraId="03E172CB">
            <w:r>
              <w:rPr>
                <w:rFonts w:ascii="仿宋_GB2312" w:hAnsi="Times New Roman" w:eastAsia="仿宋_GB2312"/>
                <w:bCs/>
                <w:color w:val="000000"/>
                <w:kern w:val="0"/>
                <w:sz w:val="24"/>
                <w:szCs w:val="24"/>
              </w:rPr>
              <w:t>GB 19865—2005</w:t>
            </w:r>
          </w:p>
        </w:tc>
      </w:tr>
      <w:tr w14:paraId="0FC14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65E5D2F9">
            <w:pPr>
              <w:widowControl/>
              <w:jc w:val="left"/>
              <w:rPr>
                <w:rFonts w:ascii="Times New Roman" w:hAnsi="Times New Roman" w:eastAsia="仿宋_GB2312"/>
                <w:b/>
                <w:bCs/>
                <w:color w:val="000000"/>
                <w:kern w:val="0"/>
                <w:sz w:val="24"/>
                <w:szCs w:val="24"/>
              </w:rPr>
            </w:pPr>
          </w:p>
        </w:tc>
        <w:tc>
          <w:tcPr>
            <w:tcW w:w="850" w:type="dxa"/>
            <w:vMerge w:val="continue"/>
          </w:tcPr>
          <w:p w14:paraId="15AE0708">
            <w:pPr>
              <w:widowControl/>
              <w:jc w:val="left"/>
              <w:rPr>
                <w:rFonts w:ascii="Times New Roman" w:hAnsi="Times New Roman" w:eastAsia="仿宋_GB2312"/>
                <w:b/>
                <w:bCs/>
                <w:color w:val="000000"/>
                <w:kern w:val="0"/>
                <w:sz w:val="24"/>
                <w:szCs w:val="24"/>
              </w:rPr>
            </w:pPr>
          </w:p>
        </w:tc>
        <w:tc>
          <w:tcPr>
            <w:tcW w:w="3402" w:type="dxa"/>
            <w:vAlign w:val="center"/>
          </w:tcPr>
          <w:p w14:paraId="744EF68D">
            <w:pPr>
              <w:jc w:val="center"/>
              <w:rPr>
                <w:rFonts w:ascii="仿宋_GB2312" w:eastAsia="仿宋_GB2312"/>
                <w:color w:val="000000"/>
                <w:sz w:val="24"/>
                <w:szCs w:val="24"/>
              </w:rPr>
            </w:pPr>
            <w:r>
              <w:rPr>
                <w:rFonts w:hint="eastAsia" w:ascii="仿宋_GB2312" w:eastAsia="仿宋_GB2312"/>
                <w:color w:val="000000"/>
                <w:sz w:val="24"/>
                <w:szCs w:val="24"/>
              </w:rPr>
              <w:t>机械强度</w:t>
            </w:r>
          </w:p>
        </w:tc>
        <w:tc>
          <w:tcPr>
            <w:tcW w:w="4253" w:type="dxa"/>
          </w:tcPr>
          <w:p w14:paraId="396B6219">
            <w:r>
              <w:rPr>
                <w:rFonts w:ascii="仿宋_GB2312" w:hAnsi="Times New Roman" w:eastAsia="仿宋_GB2312"/>
                <w:bCs/>
                <w:color w:val="000000"/>
                <w:kern w:val="0"/>
                <w:sz w:val="24"/>
                <w:szCs w:val="24"/>
              </w:rPr>
              <w:t>GB 19865—2005</w:t>
            </w:r>
          </w:p>
        </w:tc>
      </w:tr>
      <w:tr w14:paraId="246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63B8F0A7">
            <w:pPr>
              <w:widowControl/>
              <w:jc w:val="left"/>
              <w:rPr>
                <w:rFonts w:ascii="Times New Roman" w:hAnsi="Times New Roman" w:eastAsia="仿宋_GB2312"/>
                <w:b/>
                <w:bCs/>
                <w:color w:val="000000"/>
                <w:kern w:val="0"/>
                <w:sz w:val="24"/>
                <w:szCs w:val="24"/>
              </w:rPr>
            </w:pPr>
          </w:p>
        </w:tc>
        <w:tc>
          <w:tcPr>
            <w:tcW w:w="850" w:type="dxa"/>
            <w:vMerge w:val="continue"/>
          </w:tcPr>
          <w:p w14:paraId="0656FD5A">
            <w:pPr>
              <w:widowControl/>
              <w:jc w:val="left"/>
              <w:rPr>
                <w:rFonts w:ascii="Times New Roman" w:hAnsi="Times New Roman" w:eastAsia="仿宋_GB2312"/>
                <w:b/>
                <w:bCs/>
                <w:color w:val="000000"/>
                <w:kern w:val="0"/>
                <w:sz w:val="24"/>
                <w:szCs w:val="24"/>
              </w:rPr>
            </w:pPr>
          </w:p>
        </w:tc>
        <w:tc>
          <w:tcPr>
            <w:tcW w:w="3402" w:type="dxa"/>
            <w:vAlign w:val="center"/>
          </w:tcPr>
          <w:p w14:paraId="27107A98">
            <w:pPr>
              <w:jc w:val="center"/>
              <w:rPr>
                <w:rFonts w:ascii="仿宋_GB2312" w:eastAsia="仿宋_GB2312"/>
                <w:color w:val="000000"/>
                <w:sz w:val="24"/>
                <w:szCs w:val="24"/>
              </w:rPr>
            </w:pPr>
            <w:r>
              <w:rPr>
                <w:rFonts w:hint="eastAsia" w:ascii="仿宋_GB2312" w:eastAsia="仿宋_GB2312"/>
                <w:color w:val="000000"/>
                <w:sz w:val="24"/>
                <w:szCs w:val="24"/>
              </w:rPr>
              <w:t>结构</w:t>
            </w:r>
          </w:p>
        </w:tc>
        <w:tc>
          <w:tcPr>
            <w:tcW w:w="4253" w:type="dxa"/>
          </w:tcPr>
          <w:p w14:paraId="50573B56">
            <w:r>
              <w:rPr>
                <w:rFonts w:ascii="仿宋_GB2312" w:hAnsi="Times New Roman" w:eastAsia="仿宋_GB2312"/>
                <w:bCs/>
                <w:color w:val="000000"/>
                <w:kern w:val="0"/>
                <w:sz w:val="24"/>
                <w:szCs w:val="24"/>
              </w:rPr>
              <w:t>GB 19865—2005</w:t>
            </w:r>
          </w:p>
        </w:tc>
      </w:tr>
      <w:tr w14:paraId="7C744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53989FA">
            <w:pPr>
              <w:widowControl/>
              <w:jc w:val="left"/>
              <w:rPr>
                <w:rFonts w:ascii="Times New Roman" w:hAnsi="Times New Roman" w:eastAsia="仿宋_GB2312"/>
                <w:b/>
                <w:bCs/>
                <w:color w:val="000000"/>
                <w:kern w:val="0"/>
                <w:sz w:val="24"/>
                <w:szCs w:val="24"/>
              </w:rPr>
            </w:pPr>
          </w:p>
        </w:tc>
        <w:tc>
          <w:tcPr>
            <w:tcW w:w="850" w:type="dxa"/>
            <w:vMerge w:val="continue"/>
          </w:tcPr>
          <w:p w14:paraId="17766484">
            <w:pPr>
              <w:widowControl/>
              <w:jc w:val="left"/>
              <w:rPr>
                <w:rFonts w:ascii="Times New Roman" w:hAnsi="Times New Roman" w:eastAsia="仿宋_GB2312"/>
                <w:b/>
                <w:bCs/>
                <w:color w:val="000000"/>
                <w:kern w:val="0"/>
                <w:sz w:val="24"/>
                <w:szCs w:val="24"/>
              </w:rPr>
            </w:pPr>
          </w:p>
        </w:tc>
        <w:tc>
          <w:tcPr>
            <w:tcW w:w="3402" w:type="dxa"/>
            <w:vAlign w:val="center"/>
          </w:tcPr>
          <w:p w14:paraId="60502115">
            <w:pPr>
              <w:jc w:val="center"/>
              <w:rPr>
                <w:rFonts w:ascii="仿宋_GB2312" w:eastAsia="仿宋_GB2312"/>
                <w:color w:val="000000"/>
                <w:sz w:val="24"/>
                <w:szCs w:val="24"/>
              </w:rPr>
            </w:pPr>
            <w:r>
              <w:rPr>
                <w:rFonts w:hint="eastAsia" w:ascii="仿宋_GB2312" w:eastAsia="仿宋_GB2312"/>
                <w:color w:val="000000"/>
                <w:sz w:val="24"/>
                <w:szCs w:val="24"/>
              </w:rPr>
              <w:t>软线和电线的保护</w:t>
            </w:r>
          </w:p>
        </w:tc>
        <w:tc>
          <w:tcPr>
            <w:tcW w:w="4253" w:type="dxa"/>
          </w:tcPr>
          <w:p w14:paraId="5421B534">
            <w:r>
              <w:rPr>
                <w:rFonts w:ascii="仿宋_GB2312" w:hAnsi="Times New Roman" w:eastAsia="仿宋_GB2312"/>
                <w:bCs/>
                <w:color w:val="000000"/>
                <w:kern w:val="0"/>
                <w:sz w:val="24"/>
                <w:szCs w:val="24"/>
              </w:rPr>
              <w:t>GB 19865—2005</w:t>
            </w:r>
          </w:p>
        </w:tc>
      </w:tr>
      <w:tr w14:paraId="2CAA1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 w:type="dxa"/>
            <w:vMerge w:val="continue"/>
          </w:tcPr>
          <w:p w14:paraId="75FE79C3">
            <w:pPr>
              <w:widowControl/>
              <w:jc w:val="left"/>
              <w:rPr>
                <w:rFonts w:ascii="Times New Roman" w:hAnsi="Times New Roman" w:eastAsia="仿宋_GB2312"/>
                <w:b/>
                <w:bCs/>
                <w:color w:val="000000"/>
                <w:kern w:val="0"/>
                <w:sz w:val="24"/>
                <w:szCs w:val="24"/>
              </w:rPr>
            </w:pPr>
          </w:p>
        </w:tc>
        <w:tc>
          <w:tcPr>
            <w:tcW w:w="850" w:type="dxa"/>
            <w:vMerge w:val="continue"/>
          </w:tcPr>
          <w:p w14:paraId="2E2C1C29">
            <w:pPr>
              <w:widowControl/>
              <w:jc w:val="left"/>
              <w:rPr>
                <w:rFonts w:ascii="Times New Roman" w:hAnsi="Times New Roman" w:eastAsia="仿宋_GB2312"/>
                <w:b/>
                <w:bCs/>
                <w:color w:val="000000"/>
                <w:kern w:val="0"/>
                <w:sz w:val="24"/>
                <w:szCs w:val="24"/>
              </w:rPr>
            </w:pPr>
          </w:p>
        </w:tc>
        <w:tc>
          <w:tcPr>
            <w:tcW w:w="3402" w:type="dxa"/>
            <w:vAlign w:val="center"/>
          </w:tcPr>
          <w:p w14:paraId="3CD82FA8">
            <w:pPr>
              <w:jc w:val="center"/>
              <w:rPr>
                <w:rFonts w:ascii="仿宋_GB2312" w:eastAsia="仿宋_GB2312"/>
                <w:color w:val="000000"/>
                <w:sz w:val="24"/>
                <w:szCs w:val="24"/>
              </w:rPr>
            </w:pPr>
            <w:r>
              <w:rPr>
                <w:rFonts w:hint="eastAsia" w:ascii="仿宋_GB2312" w:eastAsia="仿宋_GB2312"/>
                <w:color w:val="000000"/>
                <w:sz w:val="24"/>
                <w:szCs w:val="24"/>
              </w:rPr>
              <w:t>螺钉和连接</w:t>
            </w:r>
          </w:p>
        </w:tc>
        <w:tc>
          <w:tcPr>
            <w:tcW w:w="4253" w:type="dxa"/>
          </w:tcPr>
          <w:p w14:paraId="69EC8023">
            <w:r>
              <w:rPr>
                <w:rFonts w:ascii="仿宋_GB2312" w:hAnsi="Times New Roman" w:eastAsia="仿宋_GB2312"/>
                <w:bCs/>
                <w:color w:val="000000"/>
                <w:kern w:val="0"/>
                <w:sz w:val="24"/>
                <w:szCs w:val="24"/>
              </w:rPr>
              <w:t>GB 19865—2005</w:t>
            </w:r>
          </w:p>
        </w:tc>
      </w:tr>
      <w:tr w14:paraId="3F1A5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22E34FAC">
            <w:pPr>
              <w:widowControl/>
              <w:jc w:val="left"/>
              <w:rPr>
                <w:rFonts w:ascii="Times New Roman" w:hAnsi="Times New Roman" w:eastAsia="仿宋_GB2312"/>
                <w:b/>
                <w:bCs/>
                <w:color w:val="000000"/>
                <w:kern w:val="0"/>
                <w:sz w:val="24"/>
                <w:szCs w:val="24"/>
              </w:rPr>
            </w:pPr>
          </w:p>
        </w:tc>
        <w:tc>
          <w:tcPr>
            <w:tcW w:w="850" w:type="dxa"/>
            <w:vMerge w:val="continue"/>
          </w:tcPr>
          <w:p w14:paraId="4113DBE7">
            <w:pPr>
              <w:widowControl/>
              <w:jc w:val="left"/>
              <w:rPr>
                <w:rFonts w:ascii="Times New Roman" w:hAnsi="Times New Roman" w:eastAsia="仿宋_GB2312"/>
                <w:b/>
                <w:bCs/>
                <w:color w:val="000000"/>
                <w:kern w:val="0"/>
                <w:sz w:val="24"/>
                <w:szCs w:val="24"/>
              </w:rPr>
            </w:pPr>
          </w:p>
        </w:tc>
        <w:tc>
          <w:tcPr>
            <w:tcW w:w="3402" w:type="dxa"/>
            <w:vAlign w:val="center"/>
          </w:tcPr>
          <w:p w14:paraId="2BD7BF50">
            <w:pPr>
              <w:jc w:val="center"/>
              <w:rPr>
                <w:rFonts w:ascii="仿宋_GB2312" w:eastAsia="仿宋_GB2312"/>
                <w:color w:val="000000"/>
                <w:sz w:val="24"/>
                <w:szCs w:val="24"/>
              </w:rPr>
            </w:pPr>
            <w:r>
              <w:rPr>
                <w:rFonts w:hint="eastAsia" w:ascii="仿宋_GB2312" w:eastAsia="仿宋_GB2312"/>
                <w:color w:val="000000"/>
                <w:sz w:val="24"/>
                <w:szCs w:val="24"/>
              </w:rPr>
              <w:t>电气间隙和爬电距离</w:t>
            </w:r>
          </w:p>
        </w:tc>
        <w:tc>
          <w:tcPr>
            <w:tcW w:w="4253" w:type="dxa"/>
          </w:tcPr>
          <w:p w14:paraId="7D3B7FA3">
            <w:r>
              <w:rPr>
                <w:rFonts w:ascii="仿宋_GB2312" w:hAnsi="Times New Roman" w:eastAsia="仿宋_GB2312"/>
                <w:bCs/>
                <w:color w:val="000000"/>
                <w:kern w:val="0"/>
                <w:sz w:val="24"/>
                <w:szCs w:val="24"/>
              </w:rPr>
              <w:t>GB 19865—2005</w:t>
            </w:r>
          </w:p>
        </w:tc>
      </w:tr>
      <w:tr w14:paraId="7B60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EB1FBEC">
            <w:pPr>
              <w:widowControl/>
              <w:jc w:val="left"/>
              <w:rPr>
                <w:rFonts w:ascii="Times New Roman" w:hAnsi="Times New Roman" w:eastAsia="仿宋_GB2312"/>
                <w:b/>
                <w:bCs/>
                <w:color w:val="000000"/>
                <w:kern w:val="0"/>
                <w:sz w:val="24"/>
                <w:szCs w:val="24"/>
              </w:rPr>
            </w:pPr>
          </w:p>
        </w:tc>
        <w:tc>
          <w:tcPr>
            <w:tcW w:w="850" w:type="dxa"/>
            <w:vMerge w:val="continue"/>
          </w:tcPr>
          <w:p w14:paraId="7770CDEC">
            <w:pPr>
              <w:widowControl/>
              <w:jc w:val="left"/>
              <w:rPr>
                <w:rFonts w:ascii="Times New Roman" w:hAnsi="Times New Roman" w:eastAsia="仿宋_GB2312"/>
                <w:b/>
                <w:bCs/>
                <w:color w:val="000000"/>
                <w:kern w:val="0"/>
                <w:sz w:val="24"/>
                <w:szCs w:val="24"/>
              </w:rPr>
            </w:pPr>
          </w:p>
        </w:tc>
        <w:tc>
          <w:tcPr>
            <w:tcW w:w="3402" w:type="dxa"/>
            <w:vAlign w:val="center"/>
          </w:tcPr>
          <w:p w14:paraId="0AA4C53B">
            <w:pPr>
              <w:jc w:val="center"/>
              <w:rPr>
                <w:rFonts w:ascii="仿宋_GB2312" w:eastAsia="仿宋_GB2312"/>
                <w:color w:val="000000"/>
                <w:sz w:val="24"/>
                <w:szCs w:val="24"/>
              </w:rPr>
            </w:pPr>
            <w:r>
              <w:rPr>
                <w:rFonts w:hint="eastAsia" w:ascii="仿宋_GB2312" w:eastAsia="仿宋_GB2312"/>
                <w:color w:val="000000"/>
                <w:sz w:val="24"/>
                <w:szCs w:val="24"/>
              </w:rPr>
              <w:t>耐热和耐燃</w:t>
            </w:r>
          </w:p>
        </w:tc>
        <w:tc>
          <w:tcPr>
            <w:tcW w:w="4253" w:type="dxa"/>
          </w:tcPr>
          <w:p w14:paraId="453B2EF6">
            <w:r>
              <w:rPr>
                <w:rFonts w:ascii="仿宋_GB2312" w:hAnsi="Times New Roman" w:eastAsia="仿宋_GB2312"/>
                <w:bCs/>
                <w:color w:val="000000"/>
                <w:kern w:val="0"/>
                <w:sz w:val="24"/>
                <w:szCs w:val="24"/>
              </w:rPr>
              <w:t>GB 19865—2005</w:t>
            </w:r>
          </w:p>
        </w:tc>
      </w:tr>
      <w:tr w14:paraId="303C4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restart"/>
            <w:vAlign w:val="center"/>
          </w:tcPr>
          <w:p w14:paraId="7A115768">
            <w:pPr>
              <w:widowControl/>
              <w:jc w:val="center"/>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6</w:t>
            </w:r>
          </w:p>
        </w:tc>
        <w:tc>
          <w:tcPr>
            <w:tcW w:w="850" w:type="dxa"/>
            <w:vMerge w:val="restart"/>
            <w:vAlign w:val="center"/>
          </w:tcPr>
          <w:p w14:paraId="0F44931C">
            <w:pPr>
              <w:widowControl/>
              <w:jc w:val="center"/>
              <w:rPr>
                <w:rFonts w:ascii="Times New Roman" w:hAnsi="Times New Roman" w:eastAsia="仿宋_GB2312"/>
                <w:bCs/>
                <w:color w:val="000000"/>
                <w:kern w:val="0"/>
                <w:sz w:val="24"/>
                <w:szCs w:val="24"/>
              </w:rPr>
            </w:pPr>
            <w:r>
              <w:rPr>
                <w:rFonts w:hint="eastAsia" w:ascii="Times New Roman" w:hAnsi="Times New Roman" w:eastAsia="仿宋_GB2312"/>
                <w:bCs/>
                <w:color w:val="000000"/>
                <w:kern w:val="0"/>
                <w:sz w:val="24"/>
                <w:szCs w:val="24"/>
              </w:rPr>
              <w:t>玩具滑板车</w:t>
            </w:r>
          </w:p>
        </w:tc>
        <w:tc>
          <w:tcPr>
            <w:tcW w:w="3402" w:type="dxa"/>
            <w:tcBorders>
              <w:top w:val="single" w:color="auto" w:sz="4" w:space="0"/>
              <w:left w:val="single" w:color="auto" w:sz="4" w:space="0"/>
              <w:bottom w:val="single" w:color="auto" w:sz="4" w:space="0"/>
              <w:right w:val="single" w:color="auto" w:sz="4" w:space="0"/>
            </w:tcBorders>
            <w:vAlign w:val="center"/>
          </w:tcPr>
          <w:p w14:paraId="60A9E25A">
            <w:pPr>
              <w:jc w:val="center"/>
              <w:rPr>
                <w:rFonts w:ascii="仿宋_GB2312" w:eastAsia="仿宋_GB2312"/>
                <w:color w:val="000000"/>
                <w:sz w:val="24"/>
                <w:szCs w:val="24"/>
              </w:rPr>
            </w:pPr>
            <w:r>
              <w:rPr>
                <w:rFonts w:hint="eastAsia" w:ascii="仿宋_GB2312" w:eastAsia="仿宋_GB2312"/>
                <w:color w:val="000000"/>
                <w:sz w:val="24"/>
                <w:szCs w:val="24"/>
              </w:rPr>
              <w:t>易燃性</w:t>
            </w:r>
          </w:p>
        </w:tc>
        <w:tc>
          <w:tcPr>
            <w:tcW w:w="4253" w:type="dxa"/>
          </w:tcPr>
          <w:p w14:paraId="6F6F3CC1">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6675.3—2014</w:t>
            </w:r>
          </w:p>
        </w:tc>
      </w:tr>
      <w:tr w14:paraId="55C7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21C1CE6E">
            <w:pPr>
              <w:widowControl/>
              <w:jc w:val="left"/>
              <w:rPr>
                <w:rFonts w:ascii="Times New Roman" w:hAnsi="Times New Roman" w:eastAsia="仿宋_GB2312"/>
                <w:b/>
                <w:bCs/>
                <w:color w:val="000000"/>
                <w:kern w:val="0"/>
                <w:sz w:val="24"/>
                <w:szCs w:val="24"/>
              </w:rPr>
            </w:pPr>
          </w:p>
        </w:tc>
        <w:tc>
          <w:tcPr>
            <w:tcW w:w="850" w:type="dxa"/>
            <w:vMerge w:val="continue"/>
          </w:tcPr>
          <w:p w14:paraId="75CBBB82">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115FE35C">
            <w:pPr>
              <w:jc w:val="center"/>
              <w:rPr>
                <w:rFonts w:ascii="仿宋_GB2312" w:eastAsia="仿宋_GB2312"/>
                <w:color w:val="000000"/>
                <w:sz w:val="24"/>
                <w:szCs w:val="24"/>
              </w:rPr>
            </w:pPr>
            <w:r>
              <w:rPr>
                <w:rFonts w:hint="eastAsia" w:ascii="仿宋_GB2312" w:eastAsia="仿宋_GB2312"/>
                <w:color w:val="000000"/>
                <w:sz w:val="24"/>
                <w:szCs w:val="24"/>
              </w:rPr>
              <w:t>特定元素的迁移</w:t>
            </w:r>
          </w:p>
        </w:tc>
        <w:tc>
          <w:tcPr>
            <w:tcW w:w="4253" w:type="dxa"/>
          </w:tcPr>
          <w:p w14:paraId="31008FBE">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6675.4—2014</w:t>
            </w:r>
          </w:p>
        </w:tc>
      </w:tr>
      <w:tr w14:paraId="7E61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3DE6E54">
            <w:pPr>
              <w:widowControl/>
              <w:jc w:val="left"/>
              <w:rPr>
                <w:rFonts w:ascii="Times New Roman" w:hAnsi="Times New Roman" w:eastAsia="仿宋_GB2312"/>
                <w:b/>
                <w:bCs/>
                <w:color w:val="000000"/>
                <w:kern w:val="0"/>
                <w:sz w:val="24"/>
                <w:szCs w:val="24"/>
              </w:rPr>
            </w:pPr>
          </w:p>
        </w:tc>
        <w:tc>
          <w:tcPr>
            <w:tcW w:w="850" w:type="dxa"/>
            <w:vMerge w:val="continue"/>
            <w:tcBorders>
              <w:right w:val="single" w:color="auto" w:sz="4" w:space="0"/>
            </w:tcBorders>
          </w:tcPr>
          <w:p w14:paraId="02852538">
            <w:pPr>
              <w:widowControl/>
              <w:jc w:val="left"/>
              <w:rPr>
                <w:rFonts w:ascii="Times New Roman" w:hAnsi="Times New Roman" w:eastAsia="仿宋_GB2312"/>
                <w:b/>
                <w:bCs/>
                <w:color w:val="000000"/>
                <w:kern w:val="0"/>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33FDEE27">
            <w:pPr>
              <w:jc w:val="center"/>
              <w:rPr>
                <w:rFonts w:ascii="仿宋_GB2312" w:eastAsia="仿宋_GB2312"/>
                <w:color w:val="000000"/>
                <w:sz w:val="24"/>
                <w:szCs w:val="24"/>
              </w:rPr>
            </w:pPr>
            <w:r>
              <w:rPr>
                <w:rFonts w:hint="eastAsia" w:ascii="仿宋_GB2312" w:eastAsia="仿宋_GB2312"/>
                <w:color w:val="000000"/>
                <w:sz w:val="24"/>
                <w:szCs w:val="24"/>
              </w:rPr>
              <w:t>正常使用</w:t>
            </w:r>
          </w:p>
        </w:tc>
        <w:tc>
          <w:tcPr>
            <w:tcW w:w="4253" w:type="dxa"/>
            <w:tcBorders>
              <w:left w:val="single" w:color="auto" w:sz="4" w:space="0"/>
            </w:tcBorders>
          </w:tcPr>
          <w:p w14:paraId="47F4D252">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6675.12—2014</w:t>
            </w:r>
          </w:p>
        </w:tc>
      </w:tr>
      <w:tr w14:paraId="39317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A0F4724">
            <w:pPr>
              <w:widowControl/>
              <w:jc w:val="left"/>
              <w:rPr>
                <w:rFonts w:ascii="Times New Roman" w:hAnsi="Times New Roman" w:eastAsia="仿宋_GB2312"/>
                <w:b/>
                <w:bCs/>
                <w:color w:val="000000"/>
                <w:kern w:val="0"/>
                <w:sz w:val="24"/>
                <w:szCs w:val="24"/>
              </w:rPr>
            </w:pPr>
          </w:p>
        </w:tc>
        <w:tc>
          <w:tcPr>
            <w:tcW w:w="850" w:type="dxa"/>
            <w:vMerge w:val="continue"/>
            <w:tcBorders>
              <w:right w:val="single" w:color="auto" w:sz="4" w:space="0"/>
            </w:tcBorders>
          </w:tcPr>
          <w:p w14:paraId="1CB3D781">
            <w:pPr>
              <w:widowControl/>
              <w:jc w:val="left"/>
              <w:rPr>
                <w:rFonts w:ascii="Times New Roman" w:hAnsi="Times New Roman" w:eastAsia="仿宋_GB2312"/>
                <w:b/>
                <w:bCs/>
                <w:color w:val="000000"/>
                <w:kern w:val="0"/>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0B2CDFCE">
            <w:pPr>
              <w:jc w:val="center"/>
              <w:rPr>
                <w:rFonts w:ascii="仿宋_GB2312" w:eastAsia="仿宋_GB2312"/>
                <w:color w:val="000000"/>
                <w:sz w:val="24"/>
                <w:szCs w:val="24"/>
              </w:rPr>
            </w:pPr>
            <w:r>
              <w:rPr>
                <w:rFonts w:hint="eastAsia" w:ascii="仿宋_GB2312" w:eastAsia="仿宋_GB2312"/>
                <w:color w:val="000000"/>
                <w:sz w:val="24"/>
                <w:szCs w:val="24"/>
              </w:rPr>
              <w:t>可预见的合理滥用</w:t>
            </w:r>
          </w:p>
        </w:tc>
        <w:tc>
          <w:tcPr>
            <w:tcW w:w="4253" w:type="dxa"/>
            <w:tcBorders>
              <w:left w:val="single" w:color="auto" w:sz="4" w:space="0"/>
            </w:tcBorders>
          </w:tcPr>
          <w:p w14:paraId="49DBC422">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4E20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1C7D5C2">
            <w:pPr>
              <w:widowControl/>
              <w:jc w:val="left"/>
              <w:rPr>
                <w:rFonts w:ascii="Times New Roman" w:hAnsi="Times New Roman" w:eastAsia="仿宋_GB2312"/>
                <w:b/>
                <w:bCs/>
                <w:color w:val="000000"/>
                <w:kern w:val="0"/>
                <w:sz w:val="24"/>
                <w:szCs w:val="24"/>
              </w:rPr>
            </w:pPr>
          </w:p>
        </w:tc>
        <w:tc>
          <w:tcPr>
            <w:tcW w:w="850" w:type="dxa"/>
            <w:vMerge w:val="continue"/>
            <w:tcBorders>
              <w:right w:val="single" w:color="auto" w:sz="4" w:space="0"/>
            </w:tcBorders>
          </w:tcPr>
          <w:p w14:paraId="70805AB8">
            <w:pPr>
              <w:widowControl/>
              <w:jc w:val="left"/>
              <w:rPr>
                <w:rFonts w:ascii="Times New Roman" w:hAnsi="Times New Roman" w:eastAsia="仿宋_GB2312"/>
                <w:b/>
                <w:bCs/>
                <w:color w:val="000000"/>
                <w:kern w:val="0"/>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3A654771">
            <w:pPr>
              <w:jc w:val="center"/>
              <w:rPr>
                <w:rFonts w:ascii="仿宋_GB2312" w:eastAsia="仿宋_GB2312"/>
                <w:color w:val="000000"/>
                <w:sz w:val="24"/>
                <w:szCs w:val="24"/>
              </w:rPr>
            </w:pPr>
            <w:r>
              <w:rPr>
                <w:rFonts w:hint="eastAsia" w:ascii="仿宋_GB2312" w:eastAsia="仿宋_GB2312"/>
                <w:color w:val="000000"/>
                <w:sz w:val="24"/>
                <w:szCs w:val="24"/>
              </w:rPr>
              <w:t>材料质量</w:t>
            </w:r>
          </w:p>
        </w:tc>
        <w:tc>
          <w:tcPr>
            <w:tcW w:w="4253" w:type="dxa"/>
            <w:tcBorders>
              <w:left w:val="single" w:color="auto" w:sz="4" w:space="0"/>
            </w:tcBorders>
          </w:tcPr>
          <w:p w14:paraId="71D7EDFF">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6675.12—2014</w:t>
            </w:r>
          </w:p>
        </w:tc>
      </w:tr>
      <w:tr w14:paraId="6D1C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28BAAF14">
            <w:pPr>
              <w:widowControl/>
              <w:jc w:val="left"/>
              <w:rPr>
                <w:rFonts w:ascii="Times New Roman" w:hAnsi="Times New Roman" w:eastAsia="仿宋_GB2312"/>
                <w:b/>
                <w:bCs/>
                <w:color w:val="000000"/>
                <w:kern w:val="0"/>
                <w:sz w:val="24"/>
                <w:szCs w:val="24"/>
              </w:rPr>
            </w:pPr>
          </w:p>
        </w:tc>
        <w:tc>
          <w:tcPr>
            <w:tcW w:w="850" w:type="dxa"/>
            <w:vMerge w:val="continue"/>
            <w:tcBorders>
              <w:right w:val="single" w:color="auto" w:sz="4" w:space="0"/>
            </w:tcBorders>
          </w:tcPr>
          <w:p w14:paraId="341307E2">
            <w:pPr>
              <w:widowControl/>
              <w:jc w:val="left"/>
              <w:rPr>
                <w:rFonts w:ascii="Times New Roman" w:hAnsi="Times New Roman" w:eastAsia="仿宋_GB2312"/>
                <w:b/>
                <w:bCs/>
                <w:color w:val="000000"/>
                <w:kern w:val="0"/>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35E0A08F">
            <w:pPr>
              <w:jc w:val="center"/>
              <w:rPr>
                <w:rFonts w:ascii="仿宋_GB2312" w:eastAsia="仿宋_GB2312"/>
                <w:color w:val="000000"/>
                <w:sz w:val="24"/>
                <w:szCs w:val="24"/>
              </w:rPr>
            </w:pPr>
            <w:r>
              <w:rPr>
                <w:rFonts w:hint="eastAsia" w:ascii="仿宋_GB2312" w:eastAsia="仿宋_GB2312"/>
                <w:color w:val="000000"/>
                <w:sz w:val="24"/>
                <w:szCs w:val="24"/>
              </w:rPr>
              <w:t>小零件</w:t>
            </w:r>
          </w:p>
        </w:tc>
        <w:tc>
          <w:tcPr>
            <w:tcW w:w="4253" w:type="dxa"/>
            <w:tcBorders>
              <w:left w:val="single" w:color="auto" w:sz="4" w:space="0"/>
            </w:tcBorders>
          </w:tcPr>
          <w:p w14:paraId="2C44D788">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459BE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4B720CC8">
            <w:pPr>
              <w:widowControl/>
              <w:jc w:val="left"/>
              <w:rPr>
                <w:rFonts w:ascii="Times New Roman" w:hAnsi="Times New Roman" w:eastAsia="仿宋_GB2312"/>
                <w:b/>
                <w:bCs/>
                <w:color w:val="000000"/>
                <w:kern w:val="0"/>
                <w:sz w:val="24"/>
                <w:szCs w:val="24"/>
              </w:rPr>
            </w:pPr>
          </w:p>
        </w:tc>
        <w:tc>
          <w:tcPr>
            <w:tcW w:w="850" w:type="dxa"/>
            <w:vMerge w:val="continue"/>
            <w:tcBorders>
              <w:right w:val="single" w:color="auto" w:sz="4" w:space="0"/>
            </w:tcBorders>
          </w:tcPr>
          <w:p w14:paraId="0761BFB9">
            <w:pPr>
              <w:widowControl/>
              <w:jc w:val="left"/>
              <w:rPr>
                <w:rFonts w:ascii="Times New Roman" w:hAnsi="Times New Roman" w:eastAsia="仿宋_GB2312"/>
                <w:b/>
                <w:bCs/>
                <w:color w:val="000000"/>
                <w:kern w:val="0"/>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17214056">
            <w:pPr>
              <w:jc w:val="center"/>
              <w:rPr>
                <w:rFonts w:ascii="仿宋_GB2312" w:eastAsia="仿宋_GB2312"/>
                <w:color w:val="000000"/>
                <w:sz w:val="24"/>
                <w:szCs w:val="24"/>
              </w:rPr>
            </w:pPr>
            <w:r>
              <w:rPr>
                <w:rFonts w:hint="eastAsia" w:ascii="仿宋_GB2312" w:eastAsia="仿宋_GB2312"/>
                <w:color w:val="000000"/>
                <w:sz w:val="24"/>
                <w:szCs w:val="24"/>
              </w:rPr>
              <w:t>边缘</w:t>
            </w:r>
          </w:p>
        </w:tc>
        <w:tc>
          <w:tcPr>
            <w:tcW w:w="4253" w:type="dxa"/>
            <w:tcBorders>
              <w:left w:val="single" w:color="auto" w:sz="4" w:space="0"/>
            </w:tcBorders>
          </w:tcPr>
          <w:p w14:paraId="6AC92456">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1266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11284389">
            <w:pPr>
              <w:widowControl/>
              <w:jc w:val="left"/>
              <w:rPr>
                <w:rFonts w:ascii="Times New Roman" w:hAnsi="Times New Roman" w:eastAsia="仿宋_GB2312"/>
                <w:b/>
                <w:bCs/>
                <w:color w:val="000000"/>
                <w:kern w:val="0"/>
                <w:sz w:val="24"/>
                <w:szCs w:val="24"/>
              </w:rPr>
            </w:pPr>
          </w:p>
        </w:tc>
        <w:tc>
          <w:tcPr>
            <w:tcW w:w="850" w:type="dxa"/>
            <w:vMerge w:val="continue"/>
            <w:tcBorders>
              <w:right w:val="single" w:color="auto" w:sz="4" w:space="0"/>
            </w:tcBorders>
          </w:tcPr>
          <w:p w14:paraId="131D1309">
            <w:pPr>
              <w:widowControl/>
              <w:jc w:val="left"/>
              <w:rPr>
                <w:rFonts w:ascii="Times New Roman" w:hAnsi="Times New Roman" w:eastAsia="仿宋_GB2312"/>
                <w:b/>
                <w:bCs/>
                <w:color w:val="000000"/>
                <w:kern w:val="0"/>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5C088A33">
            <w:pPr>
              <w:jc w:val="center"/>
              <w:rPr>
                <w:rFonts w:ascii="仿宋_GB2312" w:eastAsia="仿宋_GB2312"/>
                <w:color w:val="000000"/>
                <w:sz w:val="24"/>
                <w:szCs w:val="24"/>
              </w:rPr>
            </w:pPr>
            <w:r>
              <w:rPr>
                <w:rFonts w:hint="eastAsia" w:ascii="仿宋_GB2312" w:eastAsia="仿宋_GB2312"/>
                <w:color w:val="000000"/>
                <w:sz w:val="24"/>
                <w:szCs w:val="24"/>
              </w:rPr>
              <w:t>尖端</w:t>
            </w:r>
          </w:p>
        </w:tc>
        <w:tc>
          <w:tcPr>
            <w:tcW w:w="4253" w:type="dxa"/>
            <w:tcBorders>
              <w:left w:val="single" w:color="auto" w:sz="4" w:space="0"/>
            </w:tcBorders>
          </w:tcPr>
          <w:p w14:paraId="653FCC6A">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4C53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7CB9890E">
            <w:pPr>
              <w:widowControl/>
              <w:jc w:val="left"/>
              <w:rPr>
                <w:rFonts w:ascii="Times New Roman" w:hAnsi="Times New Roman" w:eastAsia="仿宋_GB2312"/>
                <w:b/>
                <w:bCs/>
                <w:color w:val="000000"/>
                <w:kern w:val="0"/>
                <w:sz w:val="24"/>
                <w:szCs w:val="24"/>
              </w:rPr>
            </w:pPr>
          </w:p>
        </w:tc>
        <w:tc>
          <w:tcPr>
            <w:tcW w:w="850" w:type="dxa"/>
            <w:vMerge w:val="continue"/>
          </w:tcPr>
          <w:p w14:paraId="74651669">
            <w:pPr>
              <w:widowControl/>
              <w:jc w:val="left"/>
              <w:rPr>
                <w:rFonts w:ascii="Times New Roman" w:hAnsi="Times New Roman" w:eastAsia="仿宋_GB2312"/>
                <w:b/>
                <w:bCs/>
                <w:color w:val="000000"/>
                <w:kern w:val="0"/>
                <w:sz w:val="24"/>
                <w:szCs w:val="24"/>
              </w:rPr>
            </w:pPr>
          </w:p>
        </w:tc>
        <w:tc>
          <w:tcPr>
            <w:tcW w:w="3402" w:type="dxa"/>
            <w:tcBorders>
              <w:top w:val="single" w:color="auto" w:sz="4" w:space="0"/>
              <w:left w:val="single" w:color="auto" w:sz="4" w:space="0"/>
              <w:bottom w:val="single" w:color="auto" w:sz="4" w:space="0"/>
              <w:right w:val="single" w:color="auto" w:sz="4" w:space="0"/>
            </w:tcBorders>
            <w:vAlign w:val="center"/>
          </w:tcPr>
          <w:p w14:paraId="081BEF1C">
            <w:pPr>
              <w:jc w:val="center"/>
              <w:rPr>
                <w:rFonts w:ascii="仿宋_GB2312" w:eastAsia="仿宋_GB2312"/>
                <w:color w:val="000000"/>
                <w:sz w:val="24"/>
                <w:szCs w:val="24"/>
              </w:rPr>
            </w:pPr>
            <w:r>
              <w:rPr>
                <w:rFonts w:hint="eastAsia" w:ascii="仿宋_GB2312" w:eastAsia="仿宋_GB2312"/>
                <w:color w:val="000000"/>
                <w:sz w:val="24"/>
                <w:szCs w:val="24"/>
              </w:rPr>
              <w:t>突出部件</w:t>
            </w:r>
          </w:p>
        </w:tc>
        <w:tc>
          <w:tcPr>
            <w:tcW w:w="4253" w:type="dxa"/>
          </w:tcPr>
          <w:p w14:paraId="55EEA9EF">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p w14:paraId="610B6B9E">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6675.12—2014</w:t>
            </w:r>
          </w:p>
        </w:tc>
      </w:tr>
      <w:tr w14:paraId="44BE7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51DAB542">
            <w:pPr>
              <w:widowControl/>
              <w:jc w:val="left"/>
              <w:rPr>
                <w:rFonts w:ascii="Times New Roman" w:hAnsi="Times New Roman" w:eastAsia="仿宋_GB2312"/>
                <w:b/>
                <w:bCs/>
                <w:color w:val="000000"/>
                <w:kern w:val="0"/>
                <w:sz w:val="24"/>
                <w:szCs w:val="24"/>
              </w:rPr>
            </w:pPr>
          </w:p>
        </w:tc>
        <w:tc>
          <w:tcPr>
            <w:tcW w:w="850" w:type="dxa"/>
            <w:vMerge w:val="continue"/>
          </w:tcPr>
          <w:p w14:paraId="59CED152">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74E19B47">
            <w:pPr>
              <w:jc w:val="center"/>
              <w:rPr>
                <w:rFonts w:ascii="仿宋_GB2312" w:eastAsia="仿宋_GB2312"/>
                <w:color w:val="000000"/>
                <w:sz w:val="24"/>
                <w:szCs w:val="24"/>
              </w:rPr>
            </w:pPr>
            <w:r>
              <w:rPr>
                <w:rFonts w:hint="eastAsia" w:ascii="仿宋_GB2312" w:eastAsia="仿宋_GB2312"/>
                <w:color w:val="000000"/>
                <w:sz w:val="24"/>
                <w:szCs w:val="24"/>
              </w:rPr>
              <w:t>用于包装或玩具中的塑料袋或塑料薄膜</w:t>
            </w:r>
          </w:p>
        </w:tc>
        <w:tc>
          <w:tcPr>
            <w:tcW w:w="4253" w:type="dxa"/>
            <w:vAlign w:val="center"/>
          </w:tcPr>
          <w:p w14:paraId="119CCA94">
            <w:pPr>
              <w:widowControl/>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p>
        </w:tc>
      </w:tr>
      <w:tr w14:paraId="5E382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6A8412FC">
            <w:pPr>
              <w:widowControl/>
              <w:jc w:val="left"/>
              <w:rPr>
                <w:rFonts w:ascii="Times New Roman" w:hAnsi="Times New Roman" w:eastAsia="仿宋_GB2312"/>
                <w:b/>
                <w:bCs/>
                <w:color w:val="000000"/>
                <w:kern w:val="0"/>
                <w:sz w:val="24"/>
                <w:szCs w:val="24"/>
              </w:rPr>
            </w:pPr>
          </w:p>
        </w:tc>
        <w:tc>
          <w:tcPr>
            <w:tcW w:w="850" w:type="dxa"/>
            <w:vMerge w:val="continue"/>
          </w:tcPr>
          <w:p w14:paraId="5B5234DA">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7B728D67">
            <w:pPr>
              <w:jc w:val="center"/>
              <w:rPr>
                <w:rFonts w:ascii="仿宋_GB2312" w:eastAsia="仿宋_GB2312"/>
                <w:color w:val="000000"/>
                <w:sz w:val="24"/>
                <w:szCs w:val="24"/>
              </w:rPr>
            </w:pPr>
            <w:r>
              <w:rPr>
                <w:rFonts w:hint="eastAsia" w:ascii="仿宋_GB2312" w:eastAsia="仿宋_GB2312"/>
                <w:color w:val="000000"/>
                <w:sz w:val="24"/>
                <w:szCs w:val="24"/>
              </w:rPr>
              <w:t>孔、间隙、机械装置的可触及性</w:t>
            </w:r>
          </w:p>
        </w:tc>
        <w:tc>
          <w:tcPr>
            <w:tcW w:w="4253" w:type="dxa"/>
            <w:vAlign w:val="center"/>
          </w:tcPr>
          <w:p w14:paraId="279ACF75">
            <w:pPr>
              <w:widowControl/>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28304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46A14626">
            <w:pPr>
              <w:widowControl/>
              <w:jc w:val="left"/>
              <w:rPr>
                <w:rFonts w:ascii="Times New Roman" w:hAnsi="Times New Roman" w:eastAsia="仿宋_GB2312"/>
                <w:b/>
                <w:bCs/>
                <w:color w:val="000000"/>
                <w:kern w:val="0"/>
                <w:sz w:val="24"/>
                <w:szCs w:val="24"/>
              </w:rPr>
            </w:pPr>
          </w:p>
        </w:tc>
        <w:tc>
          <w:tcPr>
            <w:tcW w:w="850" w:type="dxa"/>
            <w:vMerge w:val="continue"/>
          </w:tcPr>
          <w:p w14:paraId="087A4414">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3681AC94">
            <w:pPr>
              <w:jc w:val="center"/>
              <w:rPr>
                <w:rFonts w:ascii="仿宋_GB2312" w:eastAsia="仿宋_GB2312"/>
                <w:color w:val="000000"/>
                <w:sz w:val="24"/>
                <w:szCs w:val="24"/>
              </w:rPr>
            </w:pPr>
            <w:r>
              <w:rPr>
                <w:rFonts w:hint="eastAsia" w:ascii="仿宋_GB2312" w:eastAsia="仿宋_GB2312"/>
                <w:color w:val="000000"/>
                <w:sz w:val="24"/>
                <w:szCs w:val="24"/>
              </w:rPr>
              <w:t>弹簧</w:t>
            </w:r>
          </w:p>
        </w:tc>
        <w:tc>
          <w:tcPr>
            <w:tcW w:w="4253" w:type="dxa"/>
          </w:tcPr>
          <w:p w14:paraId="23DA368C">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62AA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16081075">
            <w:pPr>
              <w:widowControl/>
              <w:jc w:val="left"/>
              <w:rPr>
                <w:rFonts w:ascii="Times New Roman" w:hAnsi="Times New Roman" w:eastAsia="仿宋_GB2312"/>
                <w:b/>
                <w:bCs/>
                <w:color w:val="000000"/>
                <w:kern w:val="0"/>
                <w:sz w:val="24"/>
                <w:szCs w:val="24"/>
              </w:rPr>
            </w:pPr>
          </w:p>
        </w:tc>
        <w:tc>
          <w:tcPr>
            <w:tcW w:w="850" w:type="dxa"/>
            <w:vMerge w:val="continue"/>
          </w:tcPr>
          <w:p w14:paraId="642351CD">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4EF47F20">
            <w:pPr>
              <w:jc w:val="center"/>
              <w:rPr>
                <w:rFonts w:ascii="仿宋_GB2312" w:eastAsia="仿宋_GB2312"/>
                <w:color w:val="000000"/>
                <w:sz w:val="24"/>
                <w:szCs w:val="24"/>
              </w:rPr>
            </w:pPr>
            <w:r>
              <w:rPr>
                <w:rFonts w:hint="eastAsia" w:ascii="仿宋_GB2312" w:eastAsia="仿宋_GB2312"/>
                <w:color w:val="000000"/>
                <w:sz w:val="24"/>
                <w:szCs w:val="24"/>
              </w:rPr>
              <w:t>强度</w:t>
            </w:r>
          </w:p>
        </w:tc>
        <w:tc>
          <w:tcPr>
            <w:tcW w:w="4253" w:type="dxa"/>
          </w:tcPr>
          <w:p w14:paraId="4BB2FA43">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6675.12—2014</w:t>
            </w:r>
          </w:p>
        </w:tc>
      </w:tr>
      <w:tr w14:paraId="3CE8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407C09C3">
            <w:pPr>
              <w:widowControl/>
              <w:jc w:val="left"/>
              <w:rPr>
                <w:rFonts w:ascii="Times New Roman" w:hAnsi="Times New Roman" w:eastAsia="仿宋_GB2312"/>
                <w:b/>
                <w:bCs/>
                <w:color w:val="000000"/>
                <w:kern w:val="0"/>
                <w:sz w:val="24"/>
                <w:szCs w:val="24"/>
              </w:rPr>
            </w:pPr>
          </w:p>
        </w:tc>
        <w:tc>
          <w:tcPr>
            <w:tcW w:w="850" w:type="dxa"/>
            <w:vMerge w:val="continue"/>
          </w:tcPr>
          <w:p w14:paraId="0818A2B5">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775AB39B">
            <w:pPr>
              <w:jc w:val="center"/>
              <w:rPr>
                <w:rFonts w:ascii="仿宋_GB2312" w:eastAsia="仿宋_GB2312"/>
                <w:color w:val="000000"/>
                <w:sz w:val="24"/>
                <w:szCs w:val="24"/>
              </w:rPr>
            </w:pPr>
            <w:r>
              <w:rPr>
                <w:rFonts w:hint="eastAsia" w:ascii="仿宋_GB2312" w:eastAsia="仿宋_GB2312"/>
                <w:color w:val="000000"/>
                <w:sz w:val="24"/>
                <w:szCs w:val="24"/>
              </w:rPr>
              <w:t>三轮滑板车的稳定性</w:t>
            </w:r>
          </w:p>
        </w:tc>
        <w:tc>
          <w:tcPr>
            <w:tcW w:w="4253" w:type="dxa"/>
          </w:tcPr>
          <w:p w14:paraId="44EADF6A">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6675.2—2014（含第1号修改单）</w:t>
            </w:r>
          </w:p>
        </w:tc>
      </w:tr>
      <w:tr w14:paraId="294F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466AAF1F">
            <w:pPr>
              <w:widowControl/>
              <w:jc w:val="left"/>
              <w:rPr>
                <w:rFonts w:ascii="Times New Roman" w:hAnsi="Times New Roman" w:eastAsia="仿宋_GB2312"/>
                <w:b/>
                <w:bCs/>
                <w:color w:val="000000"/>
                <w:kern w:val="0"/>
                <w:sz w:val="24"/>
                <w:szCs w:val="24"/>
              </w:rPr>
            </w:pPr>
          </w:p>
        </w:tc>
        <w:tc>
          <w:tcPr>
            <w:tcW w:w="850" w:type="dxa"/>
            <w:vMerge w:val="continue"/>
          </w:tcPr>
          <w:p w14:paraId="6C00BF1A">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6469A218">
            <w:pPr>
              <w:jc w:val="center"/>
              <w:rPr>
                <w:rFonts w:ascii="仿宋_GB2312" w:eastAsia="仿宋_GB2312"/>
                <w:color w:val="000000"/>
                <w:sz w:val="24"/>
                <w:szCs w:val="24"/>
              </w:rPr>
            </w:pPr>
            <w:r>
              <w:rPr>
                <w:rFonts w:hint="eastAsia" w:ascii="仿宋_GB2312" w:eastAsia="仿宋_GB2312"/>
                <w:color w:val="000000"/>
                <w:sz w:val="24"/>
                <w:szCs w:val="24"/>
              </w:rPr>
              <w:t>可调节、可折叠的把立管和把横管</w:t>
            </w:r>
          </w:p>
        </w:tc>
        <w:tc>
          <w:tcPr>
            <w:tcW w:w="4253" w:type="dxa"/>
            <w:vAlign w:val="center"/>
          </w:tcPr>
          <w:p w14:paraId="07C5F0EC">
            <w:pPr>
              <w:widowControl/>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6675.12—2014</w:t>
            </w:r>
          </w:p>
        </w:tc>
      </w:tr>
      <w:tr w14:paraId="34AF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77C07EED">
            <w:pPr>
              <w:widowControl/>
              <w:jc w:val="left"/>
              <w:rPr>
                <w:rFonts w:ascii="Times New Roman" w:hAnsi="Times New Roman" w:eastAsia="仿宋_GB2312"/>
                <w:b/>
                <w:bCs/>
                <w:color w:val="000000"/>
                <w:kern w:val="0"/>
                <w:sz w:val="24"/>
                <w:szCs w:val="24"/>
              </w:rPr>
            </w:pPr>
          </w:p>
        </w:tc>
        <w:tc>
          <w:tcPr>
            <w:tcW w:w="850" w:type="dxa"/>
            <w:vMerge w:val="continue"/>
          </w:tcPr>
          <w:p w14:paraId="5D089EF7">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2F44683B">
            <w:pPr>
              <w:jc w:val="center"/>
              <w:rPr>
                <w:rFonts w:ascii="仿宋_GB2312" w:eastAsia="仿宋_GB2312"/>
                <w:color w:val="000000"/>
                <w:sz w:val="24"/>
                <w:szCs w:val="24"/>
              </w:rPr>
            </w:pPr>
            <w:r>
              <w:rPr>
                <w:rFonts w:hint="eastAsia" w:ascii="仿宋_GB2312" w:eastAsia="仿宋_GB2312"/>
                <w:color w:val="000000"/>
                <w:sz w:val="24"/>
                <w:szCs w:val="24"/>
              </w:rPr>
              <w:t>刹车</w:t>
            </w:r>
          </w:p>
        </w:tc>
        <w:tc>
          <w:tcPr>
            <w:tcW w:w="4253" w:type="dxa"/>
          </w:tcPr>
          <w:p w14:paraId="7FBA8923">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6675.12—2014</w:t>
            </w:r>
          </w:p>
        </w:tc>
      </w:tr>
      <w:tr w14:paraId="6AAE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0F9595D5">
            <w:pPr>
              <w:widowControl/>
              <w:jc w:val="left"/>
              <w:rPr>
                <w:rFonts w:ascii="Times New Roman" w:hAnsi="Times New Roman" w:eastAsia="仿宋_GB2312"/>
                <w:b/>
                <w:bCs/>
                <w:color w:val="000000"/>
                <w:kern w:val="0"/>
                <w:sz w:val="24"/>
                <w:szCs w:val="24"/>
              </w:rPr>
            </w:pPr>
          </w:p>
        </w:tc>
        <w:tc>
          <w:tcPr>
            <w:tcW w:w="850" w:type="dxa"/>
            <w:vMerge w:val="continue"/>
          </w:tcPr>
          <w:p w14:paraId="4297236E">
            <w:pPr>
              <w:widowControl/>
              <w:jc w:val="left"/>
              <w:rPr>
                <w:rFonts w:ascii="Times New Roman" w:hAnsi="Times New Roman" w:eastAsia="仿宋_GB2312"/>
                <w:b/>
                <w:bCs/>
                <w:color w:val="000000"/>
                <w:kern w:val="0"/>
                <w:sz w:val="24"/>
                <w:szCs w:val="24"/>
              </w:rPr>
            </w:pPr>
          </w:p>
        </w:tc>
        <w:tc>
          <w:tcPr>
            <w:tcW w:w="3402" w:type="dxa"/>
            <w:tcBorders>
              <w:top w:val="nil"/>
              <w:left w:val="single" w:color="auto" w:sz="4" w:space="0"/>
              <w:bottom w:val="single" w:color="auto" w:sz="4" w:space="0"/>
              <w:right w:val="single" w:color="auto" w:sz="4" w:space="0"/>
            </w:tcBorders>
            <w:vAlign w:val="center"/>
          </w:tcPr>
          <w:p w14:paraId="7C66702A">
            <w:pPr>
              <w:jc w:val="center"/>
              <w:rPr>
                <w:rFonts w:ascii="仿宋_GB2312" w:eastAsia="仿宋_GB2312"/>
                <w:color w:val="000000"/>
                <w:sz w:val="24"/>
                <w:szCs w:val="24"/>
              </w:rPr>
            </w:pPr>
            <w:r>
              <w:rPr>
                <w:rFonts w:hint="eastAsia" w:ascii="仿宋_GB2312" w:eastAsia="仿宋_GB2312"/>
                <w:color w:val="000000"/>
                <w:sz w:val="24"/>
                <w:szCs w:val="24"/>
              </w:rPr>
              <w:t>车轮尺寸</w:t>
            </w:r>
          </w:p>
        </w:tc>
        <w:tc>
          <w:tcPr>
            <w:tcW w:w="4253" w:type="dxa"/>
          </w:tcPr>
          <w:p w14:paraId="4D0C4B15">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6675.12—2014</w:t>
            </w:r>
          </w:p>
        </w:tc>
      </w:tr>
      <w:tr w14:paraId="7B964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3FECD51F">
            <w:pPr>
              <w:widowControl/>
              <w:jc w:val="left"/>
              <w:rPr>
                <w:rFonts w:ascii="Times New Roman" w:hAnsi="Times New Roman" w:eastAsia="仿宋_GB2312"/>
                <w:b/>
                <w:bCs/>
                <w:color w:val="000000"/>
                <w:kern w:val="0"/>
                <w:sz w:val="24"/>
                <w:szCs w:val="24"/>
              </w:rPr>
            </w:pPr>
          </w:p>
        </w:tc>
        <w:tc>
          <w:tcPr>
            <w:tcW w:w="850" w:type="dxa"/>
            <w:vMerge w:val="continue"/>
          </w:tcPr>
          <w:p w14:paraId="1472D8F2">
            <w:pPr>
              <w:widowControl/>
              <w:jc w:val="left"/>
              <w:rPr>
                <w:rFonts w:ascii="Times New Roman" w:hAnsi="Times New Roman" w:eastAsia="仿宋_GB2312"/>
                <w:b/>
                <w:bCs/>
                <w:color w:val="000000"/>
                <w:kern w:val="0"/>
                <w:sz w:val="24"/>
                <w:szCs w:val="24"/>
              </w:rPr>
            </w:pPr>
          </w:p>
        </w:tc>
        <w:tc>
          <w:tcPr>
            <w:tcW w:w="3402" w:type="dxa"/>
            <w:tcBorders>
              <w:top w:val="single" w:color="auto" w:sz="4" w:space="0"/>
              <w:bottom w:val="single" w:color="auto" w:sz="4" w:space="0"/>
              <w:right w:val="single" w:color="auto" w:sz="4" w:space="0"/>
            </w:tcBorders>
            <w:vAlign w:val="center"/>
          </w:tcPr>
          <w:p w14:paraId="00A800AA">
            <w:pPr>
              <w:jc w:val="center"/>
              <w:rPr>
                <w:rFonts w:ascii="仿宋_GB2312" w:eastAsia="仿宋_GB2312"/>
                <w:color w:val="000000"/>
                <w:sz w:val="24"/>
                <w:szCs w:val="24"/>
              </w:rPr>
            </w:pPr>
            <w:r>
              <w:rPr>
                <w:rFonts w:hint="eastAsia" w:ascii="仿宋_GB2312" w:eastAsia="仿宋_GB2312"/>
                <w:color w:val="000000"/>
                <w:sz w:val="24"/>
                <w:szCs w:val="24"/>
              </w:rPr>
              <w:t>部件</w:t>
            </w:r>
          </w:p>
        </w:tc>
        <w:tc>
          <w:tcPr>
            <w:tcW w:w="4253" w:type="dxa"/>
            <w:tcBorders>
              <w:left w:val="single" w:color="auto" w:sz="4" w:space="0"/>
            </w:tcBorders>
          </w:tcPr>
          <w:p w14:paraId="0B5E3E36">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6675.2—2014</w:t>
            </w:r>
            <w:r>
              <w:rPr>
                <w:rFonts w:hint="eastAsia" w:ascii="仿宋_GB2312" w:hAnsi="Times New Roman" w:eastAsia="仿宋_GB2312"/>
                <w:bCs/>
                <w:color w:val="000000"/>
                <w:kern w:val="0"/>
                <w:sz w:val="24"/>
                <w:szCs w:val="24"/>
              </w:rPr>
              <w:t>（含第1号修改单）</w:t>
            </w:r>
          </w:p>
          <w:p w14:paraId="4B1FCEED">
            <w:pPr>
              <w:widowControl/>
              <w:jc w:val="left"/>
              <w:rPr>
                <w:rFonts w:ascii="仿宋_GB2312" w:hAnsi="Times New Roman" w:eastAsia="仿宋_GB2312"/>
                <w:bCs/>
                <w:color w:val="000000"/>
                <w:kern w:val="0"/>
                <w:sz w:val="24"/>
                <w:szCs w:val="24"/>
              </w:rPr>
            </w:pPr>
            <w:r>
              <w:rPr>
                <w:rFonts w:hint="eastAsia" w:ascii="仿宋_GB2312" w:hAnsi="Times New Roman" w:eastAsia="仿宋_GB2312"/>
                <w:bCs/>
                <w:color w:val="000000"/>
                <w:kern w:val="0"/>
                <w:sz w:val="24"/>
                <w:szCs w:val="24"/>
              </w:rPr>
              <w:t>GB 19865—2005</w:t>
            </w:r>
          </w:p>
        </w:tc>
      </w:tr>
      <w:tr w14:paraId="6916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 w:type="dxa"/>
            <w:vMerge w:val="continue"/>
          </w:tcPr>
          <w:p w14:paraId="66C43562">
            <w:pPr>
              <w:widowControl/>
              <w:jc w:val="left"/>
              <w:rPr>
                <w:rFonts w:ascii="Times New Roman" w:hAnsi="Times New Roman" w:eastAsia="仿宋_GB2312"/>
                <w:b/>
                <w:bCs/>
                <w:color w:val="000000"/>
                <w:kern w:val="0"/>
                <w:sz w:val="24"/>
                <w:szCs w:val="24"/>
              </w:rPr>
            </w:pPr>
          </w:p>
        </w:tc>
        <w:tc>
          <w:tcPr>
            <w:tcW w:w="850" w:type="dxa"/>
            <w:vMerge w:val="continue"/>
          </w:tcPr>
          <w:p w14:paraId="12B76A0A">
            <w:pPr>
              <w:widowControl/>
              <w:jc w:val="left"/>
              <w:rPr>
                <w:rFonts w:ascii="Times New Roman" w:hAnsi="Times New Roman" w:eastAsia="仿宋_GB2312"/>
                <w:b/>
                <w:bCs/>
                <w:color w:val="000000"/>
                <w:kern w:val="0"/>
                <w:sz w:val="24"/>
                <w:szCs w:val="24"/>
              </w:rPr>
            </w:pPr>
          </w:p>
        </w:tc>
        <w:tc>
          <w:tcPr>
            <w:tcW w:w="3402" w:type="dxa"/>
            <w:tcBorders>
              <w:top w:val="single" w:color="auto" w:sz="4" w:space="0"/>
              <w:bottom w:val="single" w:color="auto" w:sz="4" w:space="0"/>
              <w:right w:val="single" w:color="auto" w:sz="4" w:space="0"/>
            </w:tcBorders>
          </w:tcPr>
          <w:p w14:paraId="5A102A18">
            <w:pPr>
              <w:jc w:val="center"/>
              <w:rPr>
                <w:rFonts w:ascii="仿宋_GB2312" w:eastAsia="仿宋_GB2312"/>
                <w:color w:val="000000"/>
                <w:sz w:val="24"/>
                <w:szCs w:val="24"/>
              </w:rPr>
            </w:pPr>
            <w:r>
              <w:rPr>
                <w:rFonts w:hint="eastAsia" w:ascii="仿宋_GB2312" w:eastAsia="仿宋_GB2312"/>
                <w:color w:val="000000"/>
                <w:sz w:val="24"/>
                <w:szCs w:val="24"/>
              </w:rPr>
              <w:t>标识、警告和使用说明</w:t>
            </w:r>
          </w:p>
        </w:tc>
        <w:tc>
          <w:tcPr>
            <w:tcW w:w="4253" w:type="dxa"/>
            <w:tcBorders>
              <w:left w:val="single" w:color="auto" w:sz="4" w:space="0"/>
            </w:tcBorders>
          </w:tcPr>
          <w:p w14:paraId="3B0E58D1">
            <w:pPr>
              <w:widowControl/>
              <w:jc w:val="left"/>
              <w:rPr>
                <w:rFonts w:ascii="仿宋_GB2312" w:hAnsi="Times New Roman" w:eastAsia="仿宋_GB2312"/>
                <w:bCs/>
                <w:color w:val="000000"/>
                <w:kern w:val="0"/>
                <w:sz w:val="24"/>
                <w:szCs w:val="24"/>
              </w:rPr>
            </w:pPr>
            <w:r>
              <w:rPr>
                <w:rFonts w:ascii="仿宋_GB2312" w:hAnsi="Times New Roman" w:eastAsia="仿宋_GB2312"/>
                <w:bCs/>
                <w:color w:val="000000"/>
                <w:kern w:val="0"/>
                <w:sz w:val="24"/>
                <w:szCs w:val="24"/>
              </w:rPr>
              <w:t>GB 6675.12—2014</w:t>
            </w:r>
          </w:p>
        </w:tc>
      </w:tr>
    </w:tbl>
    <w:p w14:paraId="290B89B7">
      <w:pPr>
        <w:widowControl/>
        <w:spacing w:before="156" w:beforeLines="50" w:line="360" w:lineRule="auto"/>
        <w:jc w:val="left"/>
        <w:rPr>
          <w:rFonts w:ascii="Times New Roman" w:hAnsi="Times New Roman" w:eastAsia="仿宋_GB2312"/>
          <w:b/>
          <w:bCs/>
          <w:color w:val="000000"/>
          <w:kern w:val="0"/>
          <w:sz w:val="28"/>
          <w:szCs w:val="28"/>
        </w:rPr>
      </w:pPr>
      <w:r>
        <w:rPr>
          <w:rFonts w:hint="eastAsia" w:ascii="Times New Roman" w:hAnsi="Times New Roman" w:eastAsia="仿宋_GB2312"/>
          <w:b/>
          <w:bCs/>
          <w:color w:val="000000"/>
          <w:kern w:val="0"/>
          <w:sz w:val="28"/>
          <w:szCs w:val="28"/>
        </w:rPr>
        <w:t>4、抽样</w:t>
      </w:r>
      <w:bookmarkStart w:id="0" w:name="_GoBack"/>
      <w:bookmarkEnd w:id="0"/>
    </w:p>
    <w:p w14:paraId="18A9360A">
      <w:pPr>
        <w:spacing w:line="360" w:lineRule="auto"/>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4.1一般情况下，每个经营主体每类产品抽取1</w:t>
      </w:r>
      <w:r>
        <w:rPr>
          <w:rFonts w:ascii="Times New Roman" w:hAnsi="Times New Roman" w:eastAsia="仿宋_GB2312"/>
          <w:color w:val="000000"/>
          <w:kern w:val="0"/>
          <w:sz w:val="28"/>
          <w:szCs w:val="28"/>
        </w:rPr>
        <w:t>-2</w:t>
      </w:r>
      <w:r>
        <w:rPr>
          <w:rFonts w:hint="eastAsia" w:ascii="Times New Roman" w:hAnsi="Times New Roman" w:eastAsia="仿宋_GB2312"/>
          <w:color w:val="000000"/>
          <w:kern w:val="0"/>
          <w:sz w:val="28"/>
          <w:szCs w:val="28"/>
        </w:rPr>
        <w:t>种。</w:t>
      </w:r>
    </w:p>
    <w:p w14:paraId="451D552F">
      <w:pPr>
        <w:spacing w:line="360" w:lineRule="auto"/>
        <w:ind w:firstLine="560" w:firstLineChars="200"/>
        <w:rPr>
          <w:rFonts w:eastAsia="仿宋_GB2312"/>
          <w:color w:val="000000"/>
          <w:kern w:val="0"/>
          <w:sz w:val="28"/>
          <w:szCs w:val="28"/>
        </w:rPr>
      </w:pPr>
      <w:r>
        <w:rPr>
          <w:rFonts w:ascii="Times New Roman" w:hAnsi="Times New Roman" w:eastAsia="仿宋_GB2312"/>
          <w:color w:val="000000"/>
          <w:kern w:val="0"/>
          <w:sz w:val="28"/>
          <w:szCs w:val="28"/>
        </w:rPr>
        <w:t>4.2样品应由抽样人员从被抽样经营主体成品库、货架或产品集中存放地具有质量检验合格证明的待销产品中随机抽取。</w:t>
      </w:r>
    </w:p>
    <w:p w14:paraId="6856CD72">
      <w:pPr>
        <w:widowControl/>
        <w:spacing w:line="360" w:lineRule="auto"/>
        <w:ind w:firstLine="560" w:firstLineChars="200"/>
        <w:rPr>
          <w:rFonts w:ascii="Times New Roman" w:hAnsi="Times New Roman" w:eastAsia="仿宋_GB2312"/>
          <w:color w:val="000000"/>
          <w:kern w:val="0"/>
          <w:sz w:val="28"/>
          <w:szCs w:val="28"/>
        </w:rPr>
      </w:pPr>
      <w:r>
        <w:rPr>
          <w:rFonts w:ascii="Times New Roman" w:hAnsi="Times New Roman" w:eastAsia="仿宋_GB2312"/>
          <w:color w:val="000000"/>
          <w:kern w:val="0"/>
          <w:sz w:val="28"/>
          <w:szCs w:val="28"/>
        </w:rPr>
        <w:t xml:space="preserve">4.3 </w:t>
      </w:r>
      <w:r>
        <w:rPr>
          <w:rFonts w:hint="eastAsia" w:ascii="Times New Roman" w:hAnsi="Times New Roman" w:eastAsia="仿宋_GB2312"/>
          <w:color w:val="000000"/>
          <w:kern w:val="0"/>
          <w:sz w:val="28"/>
          <w:szCs w:val="28"/>
        </w:rPr>
        <w:t>抽样基数满足抽样数量即可，</w:t>
      </w:r>
      <w:r>
        <w:rPr>
          <w:rFonts w:ascii="Times New Roman" w:hAnsi="Times New Roman" w:eastAsia="仿宋_GB2312"/>
          <w:color w:val="000000"/>
          <w:kern w:val="0"/>
          <w:sz w:val="28"/>
          <w:szCs w:val="28"/>
        </w:rPr>
        <w:t>使用随机数表、随机数骰子或扑克牌等方法抽取同一产品（指同一生产企业、同一标准生产、同一商标、同一规格型号）为样品。</w:t>
      </w:r>
      <w:r>
        <w:rPr>
          <w:rFonts w:hint="eastAsia" w:ascii="Times New Roman" w:hAnsi="Times New Roman" w:eastAsia="仿宋_GB2312"/>
          <w:color w:val="000000"/>
          <w:kern w:val="0"/>
          <w:sz w:val="28"/>
          <w:szCs w:val="28"/>
        </w:rPr>
        <w:t>产品抽样数量详见下表：</w:t>
      </w:r>
    </w:p>
    <w:tbl>
      <w:tblPr>
        <w:tblStyle w:val="11"/>
        <w:tblW w:w="8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849"/>
        <w:gridCol w:w="1933"/>
        <w:gridCol w:w="1933"/>
        <w:gridCol w:w="1933"/>
      </w:tblGrid>
      <w:tr w14:paraId="30A6C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23287410">
            <w:pPr>
              <w:jc w:val="center"/>
              <w:rPr>
                <w:rFonts w:ascii="Times New Roman" w:hAnsi="Times New Roman" w:eastAsia="仿宋_GB2312"/>
                <w:b/>
                <w:sz w:val="24"/>
                <w:szCs w:val="24"/>
              </w:rPr>
            </w:pPr>
            <w:r>
              <w:rPr>
                <w:rFonts w:hint="eastAsia" w:ascii="Times New Roman" w:hAnsi="Times New Roman" w:eastAsia="仿宋_GB2312"/>
                <w:b/>
                <w:sz w:val="24"/>
                <w:szCs w:val="24"/>
              </w:rPr>
              <w:t>序号</w:t>
            </w:r>
          </w:p>
        </w:tc>
        <w:tc>
          <w:tcPr>
            <w:tcW w:w="1849" w:type="dxa"/>
            <w:vAlign w:val="center"/>
          </w:tcPr>
          <w:p w14:paraId="7CDB5D22">
            <w:pPr>
              <w:jc w:val="center"/>
              <w:rPr>
                <w:rFonts w:ascii="Times New Roman" w:hAnsi="Times New Roman" w:eastAsia="仿宋_GB2312"/>
                <w:b/>
                <w:sz w:val="24"/>
                <w:szCs w:val="24"/>
              </w:rPr>
            </w:pPr>
            <w:r>
              <w:rPr>
                <w:rFonts w:hint="eastAsia" w:ascii="Times New Roman" w:hAnsi="Times New Roman" w:eastAsia="仿宋_GB2312"/>
                <w:b/>
                <w:sz w:val="24"/>
                <w:szCs w:val="24"/>
              </w:rPr>
              <w:t>玩具类别</w:t>
            </w:r>
          </w:p>
        </w:tc>
        <w:tc>
          <w:tcPr>
            <w:tcW w:w="1933" w:type="dxa"/>
            <w:vAlign w:val="center"/>
          </w:tcPr>
          <w:p w14:paraId="7127C660">
            <w:pPr>
              <w:jc w:val="center"/>
              <w:rPr>
                <w:rFonts w:ascii="Times New Roman" w:hAnsi="Times New Roman" w:eastAsia="仿宋_GB2312"/>
                <w:b/>
                <w:sz w:val="24"/>
                <w:szCs w:val="24"/>
              </w:rPr>
            </w:pPr>
            <w:r>
              <w:rPr>
                <w:rFonts w:hint="eastAsia" w:ascii="Times New Roman" w:hAnsi="Times New Roman" w:eastAsia="仿宋_GB2312"/>
                <w:b/>
                <w:sz w:val="24"/>
                <w:szCs w:val="24"/>
              </w:rPr>
              <w:t>抽样数量（个）</w:t>
            </w:r>
          </w:p>
        </w:tc>
        <w:tc>
          <w:tcPr>
            <w:tcW w:w="1933" w:type="dxa"/>
            <w:vAlign w:val="center"/>
          </w:tcPr>
          <w:p w14:paraId="2AA9C16A">
            <w:pPr>
              <w:jc w:val="center"/>
              <w:rPr>
                <w:rFonts w:ascii="Times New Roman" w:hAnsi="Times New Roman" w:eastAsia="仿宋_GB2312"/>
                <w:b/>
                <w:sz w:val="24"/>
                <w:szCs w:val="24"/>
              </w:rPr>
            </w:pPr>
            <w:r>
              <w:rPr>
                <w:rFonts w:hint="eastAsia" w:ascii="Times New Roman" w:hAnsi="Times New Roman" w:eastAsia="仿宋_GB2312"/>
                <w:b/>
                <w:sz w:val="24"/>
                <w:szCs w:val="24"/>
              </w:rPr>
              <w:t>检验用样品数量（个）</w:t>
            </w:r>
          </w:p>
        </w:tc>
        <w:tc>
          <w:tcPr>
            <w:tcW w:w="1933" w:type="dxa"/>
            <w:vAlign w:val="center"/>
          </w:tcPr>
          <w:p w14:paraId="1D105851">
            <w:pPr>
              <w:jc w:val="center"/>
              <w:rPr>
                <w:rFonts w:ascii="Times New Roman" w:hAnsi="Times New Roman" w:eastAsia="仿宋_GB2312"/>
                <w:b/>
                <w:sz w:val="24"/>
                <w:szCs w:val="24"/>
              </w:rPr>
            </w:pPr>
            <w:r>
              <w:rPr>
                <w:rFonts w:hint="eastAsia" w:ascii="Times New Roman" w:hAnsi="Times New Roman" w:eastAsia="仿宋_GB2312"/>
                <w:b/>
                <w:sz w:val="24"/>
                <w:szCs w:val="24"/>
              </w:rPr>
              <w:t>备用样品数量（个）</w:t>
            </w:r>
          </w:p>
        </w:tc>
      </w:tr>
      <w:tr w14:paraId="0D2E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58F6538A">
            <w:pPr>
              <w:jc w:val="center"/>
              <w:rPr>
                <w:rFonts w:ascii="Times New Roman" w:hAnsi="Times New Roman" w:eastAsia="仿宋_GB2312"/>
                <w:sz w:val="24"/>
                <w:szCs w:val="24"/>
              </w:rPr>
            </w:pPr>
            <w:r>
              <w:rPr>
                <w:rFonts w:hint="eastAsia" w:ascii="Times New Roman" w:hAnsi="Times New Roman" w:eastAsia="仿宋_GB2312"/>
                <w:sz w:val="24"/>
                <w:szCs w:val="24"/>
              </w:rPr>
              <w:t>1</w:t>
            </w:r>
          </w:p>
        </w:tc>
        <w:tc>
          <w:tcPr>
            <w:tcW w:w="1849" w:type="dxa"/>
            <w:vAlign w:val="center"/>
          </w:tcPr>
          <w:p w14:paraId="0FB6D56B">
            <w:pPr>
              <w:jc w:val="center"/>
              <w:rPr>
                <w:rFonts w:ascii="Times New Roman" w:hAnsi="Times New Roman" w:eastAsia="仿宋_GB2312"/>
                <w:sz w:val="24"/>
                <w:szCs w:val="24"/>
              </w:rPr>
            </w:pPr>
            <w:r>
              <w:rPr>
                <w:rFonts w:hint="eastAsia" w:ascii="Times New Roman" w:hAnsi="Times New Roman" w:eastAsia="仿宋_GB2312"/>
                <w:sz w:val="24"/>
                <w:szCs w:val="24"/>
              </w:rPr>
              <w:t>毛绒布制玩具</w:t>
            </w:r>
          </w:p>
        </w:tc>
        <w:tc>
          <w:tcPr>
            <w:tcW w:w="1933" w:type="dxa"/>
            <w:vAlign w:val="center"/>
          </w:tcPr>
          <w:p w14:paraId="16CEEE59">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933" w:type="dxa"/>
            <w:vAlign w:val="center"/>
          </w:tcPr>
          <w:p w14:paraId="16FE450E">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0E0C382A">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7C691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37A5ABD1">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849" w:type="dxa"/>
            <w:vAlign w:val="center"/>
          </w:tcPr>
          <w:p w14:paraId="1EA1A0D9">
            <w:pPr>
              <w:jc w:val="center"/>
              <w:rPr>
                <w:rFonts w:ascii="Times New Roman" w:hAnsi="Times New Roman" w:eastAsia="仿宋_GB2312"/>
                <w:sz w:val="24"/>
                <w:szCs w:val="24"/>
              </w:rPr>
            </w:pPr>
            <w:r>
              <w:rPr>
                <w:rFonts w:hint="eastAsia" w:ascii="Times New Roman" w:hAnsi="Times New Roman" w:eastAsia="仿宋_GB2312"/>
                <w:sz w:val="24"/>
                <w:szCs w:val="24"/>
              </w:rPr>
              <w:t>木制玩具</w:t>
            </w:r>
          </w:p>
        </w:tc>
        <w:tc>
          <w:tcPr>
            <w:tcW w:w="1933" w:type="dxa"/>
            <w:vAlign w:val="center"/>
          </w:tcPr>
          <w:p w14:paraId="7BC828D0">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933" w:type="dxa"/>
            <w:vAlign w:val="center"/>
          </w:tcPr>
          <w:p w14:paraId="25DE987F">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79742319">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7A6C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4B030A22">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849" w:type="dxa"/>
            <w:vAlign w:val="center"/>
          </w:tcPr>
          <w:p w14:paraId="736EAE13">
            <w:pPr>
              <w:jc w:val="center"/>
              <w:rPr>
                <w:rFonts w:ascii="Times New Roman" w:hAnsi="Times New Roman" w:eastAsia="仿宋_GB2312"/>
                <w:sz w:val="24"/>
                <w:szCs w:val="24"/>
              </w:rPr>
            </w:pPr>
            <w:r>
              <w:rPr>
                <w:rFonts w:hint="eastAsia" w:ascii="Times New Roman" w:hAnsi="Times New Roman" w:eastAsia="仿宋_GB2312"/>
                <w:sz w:val="24"/>
                <w:szCs w:val="24"/>
              </w:rPr>
              <w:t>塑胶玩具</w:t>
            </w:r>
          </w:p>
        </w:tc>
        <w:tc>
          <w:tcPr>
            <w:tcW w:w="1933" w:type="dxa"/>
            <w:vAlign w:val="center"/>
          </w:tcPr>
          <w:p w14:paraId="71B61243">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933" w:type="dxa"/>
            <w:vAlign w:val="center"/>
          </w:tcPr>
          <w:p w14:paraId="21554E3A">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34DC98C7">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6581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57A6401B">
            <w:pPr>
              <w:jc w:val="center"/>
              <w:rPr>
                <w:rFonts w:ascii="Times New Roman" w:hAnsi="Times New Roman" w:eastAsia="仿宋_GB2312"/>
                <w:sz w:val="24"/>
                <w:szCs w:val="24"/>
              </w:rPr>
            </w:pPr>
            <w:r>
              <w:rPr>
                <w:rFonts w:hint="eastAsia" w:ascii="Times New Roman" w:hAnsi="Times New Roman" w:eastAsia="仿宋_GB2312"/>
                <w:sz w:val="24"/>
                <w:szCs w:val="24"/>
              </w:rPr>
              <w:t>4</w:t>
            </w:r>
          </w:p>
        </w:tc>
        <w:tc>
          <w:tcPr>
            <w:tcW w:w="1849" w:type="dxa"/>
            <w:vAlign w:val="center"/>
          </w:tcPr>
          <w:p w14:paraId="0AC84D81">
            <w:pPr>
              <w:jc w:val="center"/>
              <w:rPr>
                <w:rFonts w:ascii="Times New Roman" w:hAnsi="Times New Roman" w:eastAsia="仿宋_GB2312"/>
                <w:sz w:val="24"/>
                <w:szCs w:val="24"/>
              </w:rPr>
            </w:pPr>
            <w:r>
              <w:rPr>
                <w:rFonts w:hint="eastAsia" w:ascii="Times New Roman" w:hAnsi="Times New Roman" w:eastAsia="仿宋_GB2312"/>
                <w:sz w:val="24"/>
                <w:szCs w:val="24"/>
              </w:rPr>
              <w:t>弹射玩具</w:t>
            </w:r>
          </w:p>
        </w:tc>
        <w:tc>
          <w:tcPr>
            <w:tcW w:w="1933" w:type="dxa"/>
            <w:vAlign w:val="center"/>
          </w:tcPr>
          <w:p w14:paraId="54A3738B">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933" w:type="dxa"/>
            <w:vAlign w:val="center"/>
          </w:tcPr>
          <w:p w14:paraId="75252EC7">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7904BA0E">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5BAC8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0DB4737D">
            <w:pPr>
              <w:jc w:val="center"/>
              <w:rPr>
                <w:rFonts w:ascii="Times New Roman" w:hAnsi="Times New Roman" w:eastAsia="仿宋_GB2312"/>
                <w:sz w:val="24"/>
                <w:szCs w:val="24"/>
              </w:rPr>
            </w:pPr>
            <w:r>
              <w:rPr>
                <w:rFonts w:hint="eastAsia" w:ascii="Times New Roman" w:hAnsi="Times New Roman" w:eastAsia="仿宋_GB2312"/>
                <w:sz w:val="24"/>
                <w:szCs w:val="24"/>
              </w:rPr>
              <w:t>5</w:t>
            </w:r>
          </w:p>
        </w:tc>
        <w:tc>
          <w:tcPr>
            <w:tcW w:w="1849" w:type="dxa"/>
            <w:vAlign w:val="center"/>
          </w:tcPr>
          <w:p w14:paraId="14B9CA62">
            <w:pPr>
              <w:jc w:val="center"/>
              <w:rPr>
                <w:rFonts w:ascii="Times New Roman" w:hAnsi="Times New Roman" w:eastAsia="仿宋_GB2312"/>
                <w:sz w:val="24"/>
                <w:szCs w:val="24"/>
              </w:rPr>
            </w:pPr>
            <w:r>
              <w:rPr>
                <w:rFonts w:hint="eastAsia" w:ascii="Times New Roman" w:hAnsi="Times New Roman" w:eastAsia="仿宋_GB2312"/>
                <w:sz w:val="24"/>
                <w:szCs w:val="24"/>
              </w:rPr>
              <w:t>金属玩具</w:t>
            </w:r>
          </w:p>
        </w:tc>
        <w:tc>
          <w:tcPr>
            <w:tcW w:w="1933" w:type="dxa"/>
            <w:vAlign w:val="center"/>
          </w:tcPr>
          <w:p w14:paraId="3429DD47">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933" w:type="dxa"/>
            <w:vAlign w:val="center"/>
          </w:tcPr>
          <w:p w14:paraId="3E23529D">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09EB1EDD">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5C905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1C0C99E8">
            <w:pPr>
              <w:jc w:val="center"/>
              <w:rPr>
                <w:rFonts w:ascii="Times New Roman" w:hAnsi="Times New Roman" w:eastAsia="仿宋_GB2312"/>
                <w:sz w:val="24"/>
                <w:szCs w:val="24"/>
              </w:rPr>
            </w:pPr>
            <w:r>
              <w:rPr>
                <w:rFonts w:hint="eastAsia" w:ascii="Times New Roman" w:hAnsi="Times New Roman" w:eastAsia="仿宋_GB2312"/>
                <w:sz w:val="24"/>
                <w:szCs w:val="24"/>
              </w:rPr>
              <w:t>6</w:t>
            </w:r>
          </w:p>
        </w:tc>
        <w:tc>
          <w:tcPr>
            <w:tcW w:w="1849" w:type="dxa"/>
            <w:vAlign w:val="center"/>
          </w:tcPr>
          <w:p w14:paraId="40008754">
            <w:pPr>
              <w:jc w:val="center"/>
              <w:rPr>
                <w:rFonts w:ascii="Times New Roman" w:hAnsi="Times New Roman" w:eastAsia="仿宋_GB2312"/>
                <w:sz w:val="24"/>
                <w:szCs w:val="24"/>
              </w:rPr>
            </w:pPr>
            <w:r>
              <w:rPr>
                <w:rFonts w:hint="eastAsia" w:ascii="Times New Roman" w:hAnsi="Times New Roman" w:eastAsia="仿宋_GB2312"/>
                <w:sz w:val="24"/>
                <w:szCs w:val="24"/>
              </w:rPr>
              <w:t>娃娃玩具</w:t>
            </w:r>
          </w:p>
        </w:tc>
        <w:tc>
          <w:tcPr>
            <w:tcW w:w="1933" w:type="dxa"/>
            <w:vAlign w:val="center"/>
          </w:tcPr>
          <w:p w14:paraId="657ED09A">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933" w:type="dxa"/>
            <w:vAlign w:val="center"/>
          </w:tcPr>
          <w:p w14:paraId="645C0BBB">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6D3039AF">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76385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2DF76527">
            <w:pPr>
              <w:jc w:val="center"/>
              <w:rPr>
                <w:rFonts w:ascii="Times New Roman" w:hAnsi="Times New Roman" w:eastAsia="仿宋_GB2312"/>
                <w:sz w:val="24"/>
                <w:szCs w:val="24"/>
              </w:rPr>
            </w:pPr>
            <w:r>
              <w:rPr>
                <w:rFonts w:hint="eastAsia" w:ascii="Times New Roman" w:hAnsi="Times New Roman" w:eastAsia="仿宋_GB2312"/>
                <w:sz w:val="24"/>
                <w:szCs w:val="24"/>
              </w:rPr>
              <w:t>7</w:t>
            </w:r>
          </w:p>
        </w:tc>
        <w:tc>
          <w:tcPr>
            <w:tcW w:w="1849" w:type="dxa"/>
            <w:vAlign w:val="center"/>
          </w:tcPr>
          <w:p w14:paraId="43574DCB">
            <w:pPr>
              <w:jc w:val="center"/>
              <w:rPr>
                <w:rFonts w:ascii="Times New Roman" w:hAnsi="Times New Roman" w:eastAsia="仿宋_GB2312"/>
                <w:sz w:val="24"/>
                <w:szCs w:val="24"/>
              </w:rPr>
            </w:pPr>
            <w:r>
              <w:rPr>
                <w:rFonts w:hint="eastAsia" w:ascii="Times New Roman" w:hAnsi="Times New Roman" w:eastAsia="仿宋_GB2312"/>
                <w:sz w:val="24"/>
                <w:szCs w:val="24"/>
              </w:rPr>
              <w:t>电玩具</w:t>
            </w:r>
          </w:p>
        </w:tc>
        <w:tc>
          <w:tcPr>
            <w:tcW w:w="1933" w:type="dxa"/>
            <w:vAlign w:val="center"/>
          </w:tcPr>
          <w:p w14:paraId="3D6B3DFC">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933" w:type="dxa"/>
            <w:vAlign w:val="center"/>
          </w:tcPr>
          <w:p w14:paraId="5BEEFF3C">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12F640A9">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5EEC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30400EF7">
            <w:pPr>
              <w:jc w:val="center"/>
              <w:rPr>
                <w:rFonts w:ascii="Times New Roman" w:hAnsi="Times New Roman" w:eastAsia="仿宋_GB2312"/>
                <w:sz w:val="24"/>
                <w:szCs w:val="24"/>
              </w:rPr>
            </w:pPr>
            <w:r>
              <w:rPr>
                <w:rFonts w:hint="eastAsia" w:ascii="Times New Roman" w:hAnsi="Times New Roman" w:eastAsia="仿宋_GB2312"/>
                <w:sz w:val="24"/>
                <w:szCs w:val="24"/>
              </w:rPr>
              <w:t>8</w:t>
            </w:r>
          </w:p>
        </w:tc>
        <w:tc>
          <w:tcPr>
            <w:tcW w:w="1849" w:type="dxa"/>
            <w:vAlign w:val="center"/>
          </w:tcPr>
          <w:p w14:paraId="3C07FCED">
            <w:pPr>
              <w:jc w:val="center"/>
              <w:rPr>
                <w:rFonts w:ascii="Times New Roman" w:hAnsi="Times New Roman" w:eastAsia="仿宋_GB2312"/>
                <w:sz w:val="24"/>
                <w:szCs w:val="24"/>
              </w:rPr>
            </w:pPr>
            <w:r>
              <w:rPr>
                <w:rFonts w:hint="eastAsia" w:ascii="Times New Roman" w:hAnsi="Times New Roman" w:eastAsia="仿宋_GB2312"/>
                <w:sz w:val="24"/>
                <w:szCs w:val="24"/>
              </w:rPr>
              <w:t>电动童车</w:t>
            </w:r>
          </w:p>
        </w:tc>
        <w:tc>
          <w:tcPr>
            <w:tcW w:w="1933" w:type="dxa"/>
            <w:vAlign w:val="center"/>
          </w:tcPr>
          <w:p w14:paraId="55C2C742">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6D505D5F">
            <w:pPr>
              <w:jc w:val="center"/>
              <w:rPr>
                <w:rFonts w:ascii="Times New Roman" w:hAnsi="Times New Roman" w:eastAsia="仿宋_GB2312"/>
                <w:sz w:val="24"/>
                <w:szCs w:val="24"/>
              </w:rPr>
            </w:pPr>
            <w:r>
              <w:rPr>
                <w:rFonts w:hint="eastAsia" w:ascii="Times New Roman" w:hAnsi="Times New Roman" w:eastAsia="仿宋_GB2312"/>
                <w:sz w:val="24"/>
                <w:szCs w:val="24"/>
              </w:rPr>
              <w:t>1</w:t>
            </w:r>
          </w:p>
        </w:tc>
        <w:tc>
          <w:tcPr>
            <w:tcW w:w="1933" w:type="dxa"/>
            <w:vAlign w:val="center"/>
          </w:tcPr>
          <w:p w14:paraId="5EF190E6">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5AC5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6779E68A">
            <w:pPr>
              <w:jc w:val="center"/>
              <w:rPr>
                <w:rFonts w:ascii="Times New Roman" w:hAnsi="Times New Roman" w:eastAsia="仿宋_GB2312"/>
                <w:sz w:val="24"/>
                <w:szCs w:val="24"/>
              </w:rPr>
            </w:pPr>
            <w:r>
              <w:rPr>
                <w:rFonts w:hint="eastAsia" w:ascii="Times New Roman" w:hAnsi="Times New Roman" w:eastAsia="仿宋_GB2312"/>
                <w:sz w:val="24"/>
                <w:szCs w:val="24"/>
              </w:rPr>
              <w:t>9</w:t>
            </w:r>
          </w:p>
        </w:tc>
        <w:tc>
          <w:tcPr>
            <w:tcW w:w="1849" w:type="dxa"/>
            <w:vAlign w:val="center"/>
          </w:tcPr>
          <w:p w14:paraId="4D22C1AC">
            <w:pPr>
              <w:jc w:val="center"/>
              <w:rPr>
                <w:rFonts w:ascii="Times New Roman" w:hAnsi="Times New Roman" w:eastAsia="仿宋_GB2312"/>
                <w:sz w:val="24"/>
                <w:szCs w:val="24"/>
              </w:rPr>
            </w:pPr>
            <w:r>
              <w:rPr>
                <w:rFonts w:hint="eastAsia" w:ascii="Times New Roman" w:hAnsi="Times New Roman" w:eastAsia="仿宋_GB2312"/>
                <w:sz w:val="24"/>
                <w:szCs w:val="24"/>
              </w:rPr>
              <w:t>玩具滑板车</w:t>
            </w:r>
          </w:p>
        </w:tc>
        <w:tc>
          <w:tcPr>
            <w:tcW w:w="1933" w:type="dxa"/>
            <w:vAlign w:val="center"/>
          </w:tcPr>
          <w:p w14:paraId="4822CCE0">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933" w:type="dxa"/>
            <w:vAlign w:val="center"/>
          </w:tcPr>
          <w:p w14:paraId="6CE1F89F">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645BE538">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6899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206C0B51">
            <w:pPr>
              <w:jc w:val="center"/>
              <w:rPr>
                <w:rFonts w:ascii="Times New Roman" w:hAnsi="Times New Roman" w:eastAsia="仿宋_GB2312"/>
                <w:sz w:val="24"/>
                <w:szCs w:val="24"/>
              </w:rPr>
            </w:pPr>
            <w:r>
              <w:rPr>
                <w:rFonts w:hint="eastAsia" w:ascii="Times New Roman" w:hAnsi="Times New Roman" w:eastAsia="仿宋_GB2312"/>
                <w:sz w:val="24"/>
                <w:szCs w:val="24"/>
              </w:rPr>
              <w:t>10</w:t>
            </w:r>
          </w:p>
        </w:tc>
        <w:tc>
          <w:tcPr>
            <w:tcW w:w="1849" w:type="dxa"/>
            <w:vAlign w:val="center"/>
          </w:tcPr>
          <w:p w14:paraId="17F3DC0E">
            <w:pPr>
              <w:jc w:val="center"/>
              <w:rPr>
                <w:rFonts w:ascii="Times New Roman" w:hAnsi="Times New Roman" w:eastAsia="仿宋_GB2312"/>
                <w:sz w:val="24"/>
                <w:szCs w:val="24"/>
              </w:rPr>
            </w:pPr>
            <w:r>
              <w:rPr>
                <w:rFonts w:hint="eastAsia" w:ascii="Times New Roman" w:hAnsi="Times New Roman" w:eastAsia="仿宋_GB2312"/>
                <w:sz w:val="24"/>
                <w:szCs w:val="24"/>
              </w:rPr>
              <w:t>其他玩具车辆</w:t>
            </w:r>
          </w:p>
        </w:tc>
        <w:tc>
          <w:tcPr>
            <w:tcW w:w="1933" w:type="dxa"/>
            <w:vAlign w:val="center"/>
          </w:tcPr>
          <w:p w14:paraId="2DD93899">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49D9C41E">
            <w:pPr>
              <w:jc w:val="center"/>
              <w:rPr>
                <w:rFonts w:ascii="Times New Roman" w:hAnsi="Times New Roman" w:eastAsia="仿宋_GB2312"/>
                <w:sz w:val="24"/>
                <w:szCs w:val="24"/>
              </w:rPr>
            </w:pPr>
            <w:r>
              <w:rPr>
                <w:rFonts w:hint="eastAsia" w:ascii="Times New Roman" w:hAnsi="Times New Roman" w:eastAsia="仿宋_GB2312"/>
                <w:sz w:val="24"/>
                <w:szCs w:val="24"/>
              </w:rPr>
              <w:t>1</w:t>
            </w:r>
          </w:p>
        </w:tc>
        <w:tc>
          <w:tcPr>
            <w:tcW w:w="1933" w:type="dxa"/>
            <w:vAlign w:val="center"/>
          </w:tcPr>
          <w:p w14:paraId="1E5DA575">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3A8E3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654" w:type="dxa"/>
            <w:vAlign w:val="center"/>
          </w:tcPr>
          <w:p w14:paraId="0B50AF9A">
            <w:pPr>
              <w:jc w:val="center"/>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1</w:t>
            </w:r>
          </w:p>
        </w:tc>
        <w:tc>
          <w:tcPr>
            <w:tcW w:w="1849" w:type="dxa"/>
            <w:vAlign w:val="center"/>
          </w:tcPr>
          <w:p w14:paraId="33049A40">
            <w:pPr>
              <w:jc w:val="center"/>
              <w:rPr>
                <w:rFonts w:ascii="Times New Roman" w:hAnsi="Times New Roman" w:eastAsia="仿宋_GB2312"/>
                <w:sz w:val="24"/>
                <w:szCs w:val="24"/>
              </w:rPr>
            </w:pPr>
            <w:r>
              <w:rPr>
                <w:rFonts w:hint="eastAsia" w:ascii="Times New Roman" w:hAnsi="Times New Roman" w:eastAsia="仿宋_GB2312"/>
                <w:sz w:val="24"/>
                <w:szCs w:val="24"/>
              </w:rPr>
              <w:t>其他玩具</w:t>
            </w:r>
          </w:p>
        </w:tc>
        <w:tc>
          <w:tcPr>
            <w:tcW w:w="1933" w:type="dxa"/>
            <w:vAlign w:val="center"/>
          </w:tcPr>
          <w:p w14:paraId="798E4C7F">
            <w:pPr>
              <w:jc w:val="center"/>
              <w:rPr>
                <w:rFonts w:ascii="Times New Roman" w:hAnsi="Times New Roman" w:eastAsia="仿宋_GB2312"/>
                <w:sz w:val="24"/>
                <w:szCs w:val="24"/>
              </w:rPr>
            </w:pPr>
            <w:r>
              <w:rPr>
                <w:rFonts w:hint="eastAsia" w:ascii="Times New Roman" w:hAnsi="Times New Roman" w:eastAsia="仿宋_GB2312"/>
                <w:sz w:val="24"/>
                <w:szCs w:val="24"/>
              </w:rPr>
              <w:t>3</w:t>
            </w:r>
          </w:p>
        </w:tc>
        <w:tc>
          <w:tcPr>
            <w:tcW w:w="1933" w:type="dxa"/>
            <w:vAlign w:val="center"/>
          </w:tcPr>
          <w:p w14:paraId="73623196">
            <w:pPr>
              <w:jc w:val="center"/>
              <w:rPr>
                <w:rFonts w:ascii="Times New Roman" w:hAnsi="Times New Roman" w:eastAsia="仿宋_GB2312"/>
                <w:sz w:val="24"/>
                <w:szCs w:val="24"/>
              </w:rPr>
            </w:pPr>
            <w:r>
              <w:rPr>
                <w:rFonts w:hint="eastAsia" w:ascii="Times New Roman" w:hAnsi="Times New Roman" w:eastAsia="仿宋_GB2312"/>
                <w:sz w:val="24"/>
                <w:szCs w:val="24"/>
              </w:rPr>
              <w:t>2</w:t>
            </w:r>
          </w:p>
        </w:tc>
        <w:tc>
          <w:tcPr>
            <w:tcW w:w="1933" w:type="dxa"/>
            <w:vAlign w:val="center"/>
          </w:tcPr>
          <w:p w14:paraId="05C64C53">
            <w:pPr>
              <w:jc w:val="center"/>
              <w:rPr>
                <w:rFonts w:ascii="Times New Roman" w:hAnsi="Times New Roman" w:eastAsia="仿宋_GB2312"/>
                <w:sz w:val="24"/>
                <w:szCs w:val="24"/>
              </w:rPr>
            </w:pPr>
            <w:r>
              <w:rPr>
                <w:rFonts w:hint="eastAsia" w:ascii="Times New Roman" w:hAnsi="Times New Roman" w:eastAsia="仿宋_GB2312"/>
                <w:sz w:val="24"/>
                <w:szCs w:val="24"/>
              </w:rPr>
              <w:t>1</w:t>
            </w:r>
          </w:p>
        </w:tc>
      </w:tr>
      <w:tr w14:paraId="358A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302" w:type="dxa"/>
            <w:gridSpan w:val="5"/>
            <w:tcMar>
              <w:top w:w="57" w:type="dxa"/>
              <w:bottom w:w="57" w:type="dxa"/>
            </w:tcMar>
            <w:vAlign w:val="center"/>
          </w:tcPr>
          <w:p w14:paraId="63617A0E">
            <w:pPr>
              <w:rPr>
                <w:rFonts w:ascii="Times New Roman" w:hAnsi="Times New Roman" w:eastAsia="仿宋_GB2312"/>
                <w:sz w:val="24"/>
                <w:szCs w:val="24"/>
              </w:rPr>
            </w:pPr>
            <w:r>
              <w:rPr>
                <w:rFonts w:hint="eastAsia" w:ascii="Times New Roman" w:hAnsi="Times New Roman" w:eastAsia="仿宋_GB2312"/>
                <w:sz w:val="24"/>
                <w:szCs w:val="24"/>
              </w:rPr>
              <w:t>备注：当市场上销售的产品抽样基数不足3个时，在满足检验需求的前提下，可降低抽样数量至2个，其中检验用样品1个，备用样品1个。</w:t>
            </w:r>
          </w:p>
        </w:tc>
      </w:tr>
    </w:tbl>
    <w:p w14:paraId="7A522F97">
      <w:pPr>
        <w:spacing w:line="560" w:lineRule="exact"/>
        <w:ind w:firstLine="560" w:firstLineChars="200"/>
        <w:rPr>
          <w:rFonts w:ascii="Times New Roman" w:hAnsi="Times New Roman" w:eastAsia="仿宋_GB2312"/>
          <w:color w:val="000000"/>
          <w:kern w:val="0"/>
          <w:sz w:val="28"/>
          <w:szCs w:val="28"/>
        </w:rPr>
      </w:pPr>
      <w:r>
        <w:rPr>
          <w:rFonts w:ascii="Times New Roman" w:hAnsi="Times New Roman" w:eastAsia="仿宋_GB2312"/>
          <w:color w:val="000000"/>
          <w:kern w:val="0"/>
          <w:sz w:val="28"/>
          <w:szCs w:val="28"/>
        </w:rPr>
        <w:t>4.4被抽样经营主体</w:t>
      </w:r>
      <w:r>
        <w:rPr>
          <w:rFonts w:hint="eastAsia" w:ascii="Times New Roman" w:hAnsi="Times New Roman" w:eastAsia="仿宋_GB2312"/>
          <w:color w:val="000000"/>
          <w:kern w:val="0"/>
          <w:sz w:val="28"/>
          <w:szCs w:val="28"/>
        </w:rPr>
        <w:t>应根据实际情况自行填写《监督抽查产品信息确认单》，对抽查样品需要事先说明或检验需要的信息予以确认。</w:t>
      </w:r>
      <w:r>
        <w:rPr>
          <w:rFonts w:hint="eastAsia" w:eastAsia="仿宋_GB2312"/>
          <w:color w:val="000000"/>
          <w:kern w:val="0"/>
          <w:sz w:val="28"/>
          <w:szCs w:val="28"/>
        </w:rPr>
        <w:t>电商经营者在网页中展示的“商品详情”或“商品介绍”视为产品明示质量要求。</w:t>
      </w:r>
    </w:p>
    <w:p w14:paraId="6933E95D">
      <w:pPr>
        <w:widowControl/>
        <w:spacing w:line="360" w:lineRule="auto"/>
        <w:ind w:firstLine="560" w:firstLineChars="200"/>
        <w:rPr>
          <w:rFonts w:ascii="Times New Roman" w:hAnsi="Times New Roman" w:eastAsia="仿宋_GB2312"/>
          <w:color w:val="000000"/>
          <w:kern w:val="0"/>
          <w:sz w:val="28"/>
          <w:szCs w:val="28"/>
        </w:rPr>
      </w:pPr>
      <w:r>
        <w:rPr>
          <w:rFonts w:ascii="Times New Roman" w:hAnsi="Times New Roman" w:eastAsia="仿宋_GB2312"/>
          <w:color w:val="000000"/>
          <w:kern w:val="0"/>
          <w:sz w:val="28"/>
          <w:szCs w:val="28"/>
        </w:rPr>
        <w:t>4.5</w:t>
      </w:r>
      <w:r>
        <w:rPr>
          <w:rFonts w:hint="eastAsia" w:ascii="Times New Roman" w:hAnsi="Times New Roman" w:eastAsia="仿宋_GB2312"/>
          <w:kern w:val="0"/>
          <w:sz w:val="28"/>
          <w:szCs w:val="28"/>
        </w:rPr>
        <w:t>样品及抽样单内容由</w:t>
      </w:r>
      <w:r>
        <w:rPr>
          <w:rFonts w:ascii="Times New Roman" w:hAnsi="Times New Roman" w:eastAsia="仿宋_GB2312"/>
          <w:color w:val="000000"/>
          <w:kern w:val="0"/>
          <w:sz w:val="28"/>
          <w:szCs w:val="28"/>
        </w:rPr>
        <w:t>被抽样经营主体</w:t>
      </w:r>
      <w:r>
        <w:rPr>
          <w:rFonts w:hint="eastAsia" w:ascii="Times New Roman" w:hAnsi="Times New Roman" w:eastAsia="仿宋_GB2312"/>
          <w:kern w:val="0"/>
          <w:sz w:val="28"/>
          <w:szCs w:val="28"/>
        </w:rPr>
        <w:t>经手人确认无误后，在抽样单上签署意见并签字、加盖公章。</w:t>
      </w:r>
    </w:p>
    <w:p w14:paraId="6B03B1CE">
      <w:pPr>
        <w:spacing w:line="360" w:lineRule="auto"/>
        <w:ind w:firstLine="560" w:firstLineChars="200"/>
        <w:rPr>
          <w:rFonts w:ascii="Times New Roman" w:hAnsi="Times New Roman" w:eastAsia="仿宋_GB2312"/>
          <w:kern w:val="0"/>
          <w:sz w:val="28"/>
          <w:szCs w:val="28"/>
        </w:rPr>
      </w:pPr>
      <w:r>
        <w:rPr>
          <w:rFonts w:ascii="Times New Roman" w:hAnsi="Times New Roman" w:eastAsia="仿宋_GB2312"/>
          <w:color w:val="000000"/>
          <w:kern w:val="0"/>
          <w:sz w:val="28"/>
          <w:szCs w:val="28"/>
        </w:rPr>
        <w:t>4.6</w:t>
      </w:r>
      <w:r>
        <w:rPr>
          <w:rFonts w:hint="eastAsia" w:ascii="Times New Roman" w:hAnsi="Times New Roman" w:eastAsia="仿宋_GB2312"/>
          <w:kern w:val="0"/>
          <w:sz w:val="28"/>
          <w:szCs w:val="28"/>
        </w:rPr>
        <w:t>当场封存样品，加贴封样单，封样单上应有</w:t>
      </w:r>
      <w:r>
        <w:rPr>
          <w:rFonts w:ascii="Times New Roman" w:hAnsi="Times New Roman" w:eastAsia="仿宋_GB2312"/>
          <w:color w:val="000000"/>
          <w:kern w:val="0"/>
          <w:sz w:val="28"/>
          <w:szCs w:val="28"/>
        </w:rPr>
        <w:t>被抽样经营主体</w:t>
      </w:r>
      <w:r>
        <w:rPr>
          <w:rFonts w:hint="eastAsia" w:ascii="Times New Roman" w:hAnsi="Times New Roman" w:eastAsia="仿宋_GB2312"/>
          <w:kern w:val="0"/>
          <w:sz w:val="28"/>
          <w:szCs w:val="28"/>
        </w:rPr>
        <w:t>经手人签名、抽样人员签名、抽样单位公章、抽样日期及抽样单编号。</w:t>
      </w:r>
    </w:p>
    <w:p w14:paraId="41D62AC5">
      <w:pPr>
        <w:spacing w:line="360" w:lineRule="auto"/>
        <w:ind w:firstLine="560" w:firstLineChars="200"/>
        <w:rPr>
          <w:rFonts w:ascii="Times New Roman" w:hAnsi="Times New Roman" w:eastAsia="仿宋_GB2312"/>
          <w:color w:val="000000"/>
          <w:kern w:val="0"/>
          <w:sz w:val="28"/>
          <w:szCs w:val="28"/>
        </w:rPr>
      </w:pPr>
      <w:r>
        <w:rPr>
          <w:rFonts w:ascii="Times New Roman" w:hAnsi="Times New Roman" w:eastAsia="仿宋_GB2312"/>
          <w:color w:val="000000"/>
          <w:kern w:val="0"/>
          <w:sz w:val="28"/>
          <w:szCs w:val="28"/>
        </w:rPr>
        <w:t>4.7</w:t>
      </w:r>
      <w:r>
        <w:rPr>
          <w:rFonts w:hint="eastAsia" w:ascii="Times New Roman" w:hAnsi="Times New Roman" w:eastAsia="仿宋_GB2312"/>
          <w:color w:val="000000"/>
          <w:kern w:val="0"/>
          <w:sz w:val="28"/>
          <w:szCs w:val="28"/>
        </w:rPr>
        <w:t>抽样人员负责将检验用样品携带</w:t>
      </w:r>
      <w:r>
        <w:rPr>
          <w:rFonts w:ascii="Times New Roman" w:hAnsi="Times New Roman" w:eastAsia="仿宋_GB2312"/>
          <w:color w:val="000000"/>
          <w:kern w:val="0"/>
          <w:sz w:val="28"/>
          <w:szCs w:val="28"/>
        </w:rPr>
        <w:t>或寄送到指定的检验机构；</w:t>
      </w:r>
      <w:r>
        <w:rPr>
          <w:rFonts w:hint="eastAsia" w:ascii="Times New Roman" w:hAnsi="Times New Roman" w:eastAsia="仿宋_GB2312"/>
          <w:color w:val="000000"/>
          <w:kern w:val="0"/>
          <w:sz w:val="28"/>
          <w:szCs w:val="28"/>
        </w:rPr>
        <w:t>抽取的备用样品封存于</w:t>
      </w:r>
      <w:r>
        <w:rPr>
          <w:rFonts w:ascii="Times New Roman" w:hAnsi="Times New Roman" w:eastAsia="仿宋_GB2312"/>
          <w:color w:val="000000"/>
          <w:kern w:val="0"/>
          <w:sz w:val="28"/>
          <w:szCs w:val="28"/>
        </w:rPr>
        <w:t>被抽样经营主体</w:t>
      </w:r>
      <w:r>
        <w:rPr>
          <w:rFonts w:hint="eastAsia" w:ascii="Times New Roman" w:hAnsi="Times New Roman" w:eastAsia="仿宋_GB2312"/>
          <w:color w:val="000000"/>
          <w:kern w:val="0"/>
          <w:sz w:val="28"/>
          <w:szCs w:val="28"/>
        </w:rPr>
        <w:t>。</w:t>
      </w:r>
      <w:r>
        <w:rPr>
          <w:rFonts w:ascii="Times New Roman" w:hAnsi="Times New Roman" w:eastAsia="仿宋_GB2312"/>
          <w:color w:val="000000"/>
          <w:kern w:val="0"/>
          <w:sz w:val="28"/>
          <w:szCs w:val="28"/>
        </w:rPr>
        <w:t>被抽样经营主体应妥善保管，不得擅自更换、隐匿、处理、转移、变卖、损毁已抽查封存的备用样品。</w:t>
      </w:r>
    </w:p>
    <w:p w14:paraId="433DF273">
      <w:pPr>
        <w:spacing w:line="360" w:lineRule="auto"/>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4.8对北京市西城区</w:t>
      </w:r>
      <w:r>
        <w:rPr>
          <w:rFonts w:hint="eastAsia" w:eastAsia="仿宋_GB2312"/>
          <w:color w:val="000000"/>
          <w:kern w:val="0"/>
          <w:sz w:val="28"/>
          <w:szCs w:val="28"/>
        </w:rPr>
        <w:t>电商经营者销售的产品进行抽样时，按照《产品质量监督抽查管理暂行办法》第三章第二节有关规定执行。</w:t>
      </w:r>
    </w:p>
    <w:p w14:paraId="26541857">
      <w:pPr>
        <w:widowControl/>
        <w:spacing w:line="360" w:lineRule="auto"/>
        <w:rPr>
          <w:rFonts w:ascii="Times New Roman" w:hAnsi="Times New Roman" w:eastAsia="仿宋_GB2312"/>
          <w:b/>
          <w:bCs/>
          <w:color w:val="000000"/>
          <w:kern w:val="0"/>
          <w:sz w:val="28"/>
          <w:szCs w:val="28"/>
        </w:rPr>
      </w:pPr>
      <w:r>
        <w:rPr>
          <w:rFonts w:hint="eastAsia" w:ascii="Times New Roman" w:hAnsi="Times New Roman" w:eastAsia="仿宋_GB2312"/>
          <w:b/>
          <w:bCs/>
          <w:color w:val="000000"/>
          <w:kern w:val="0"/>
          <w:sz w:val="28"/>
          <w:szCs w:val="28"/>
        </w:rPr>
        <w:t>5、判定原则</w:t>
      </w:r>
    </w:p>
    <w:p w14:paraId="3D891B15">
      <w:pPr>
        <w:widowControl/>
        <w:spacing w:line="360" w:lineRule="auto"/>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经检验，检验项目全部合格，判定为被抽查产品所检项目未发现不合格；检验项目中任一项或一项以上不合格，判定为被抽查产品不合格。</w:t>
      </w:r>
    </w:p>
    <w:p w14:paraId="4A06914C">
      <w:pPr>
        <w:widowControl/>
        <w:spacing w:line="360" w:lineRule="auto"/>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法律法规对判定规则另有规定的，从其规定。</w:t>
      </w:r>
    </w:p>
    <w:p w14:paraId="16878DF9">
      <w:pPr>
        <w:widowControl/>
        <w:spacing w:line="360" w:lineRule="auto"/>
        <w:rPr>
          <w:rFonts w:ascii="Times New Roman" w:hAnsi="Times New Roman" w:eastAsia="仿宋_GB2312"/>
          <w:color w:val="000000"/>
          <w:kern w:val="0"/>
          <w:sz w:val="28"/>
          <w:szCs w:val="28"/>
        </w:rPr>
      </w:pPr>
      <w:r>
        <w:rPr>
          <w:rFonts w:hint="eastAsia" w:ascii="Times New Roman" w:hAnsi="Times New Roman" w:eastAsia="仿宋_GB2312"/>
          <w:b/>
          <w:bCs/>
          <w:color w:val="000000"/>
          <w:kern w:val="0"/>
          <w:sz w:val="28"/>
          <w:szCs w:val="28"/>
        </w:rPr>
        <w:t>6、异议处理</w:t>
      </w:r>
    </w:p>
    <w:p w14:paraId="19528642">
      <w:pPr>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被抽样生产者、销售者对检验结果有异议的，应在接到检验结果之日起15日内向北京市西城区市场监督管理局提交书面异议处理申请，阐明理由并附营业执照副本（原件）等相关证明材料（异议处理申请材料同时抄送承担监督抽查结果处理工作的部门）。逾期未提出异议的，视为承认检验结论。</w:t>
      </w:r>
    </w:p>
    <w:p w14:paraId="7C9A548E">
      <w:pPr>
        <w:spacing w:line="360" w:lineRule="auto"/>
        <w:ind w:firstLine="560" w:firstLineChars="200"/>
        <w:rPr>
          <w:rFonts w:ascii="Times New Roman" w:hAnsi="Times New Roman" w:eastAsia="仿宋_GB2312"/>
          <w:color w:val="000000"/>
          <w:kern w:val="0"/>
          <w:sz w:val="28"/>
          <w:szCs w:val="28"/>
        </w:rPr>
      </w:pPr>
      <w:r>
        <w:rPr>
          <w:rFonts w:hint="eastAsia" w:ascii="Times New Roman" w:hAnsi="Times New Roman" w:eastAsia="仿宋_GB2312"/>
          <w:color w:val="000000"/>
          <w:kern w:val="0"/>
          <w:sz w:val="28"/>
          <w:szCs w:val="28"/>
        </w:rPr>
        <w:t>异议受理部门应依法处理被抽样生产者、销售者提出的异议，视情况组织复检或进行调查核实，并做出异议处理决定。</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A23"/>
    <w:rsid w:val="00024BCE"/>
    <w:rsid w:val="000345F6"/>
    <w:rsid w:val="00035E35"/>
    <w:rsid w:val="00057515"/>
    <w:rsid w:val="000714E2"/>
    <w:rsid w:val="00073F62"/>
    <w:rsid w:val="0008041A"/>
    <w:rsid w:val="00082310"/>
    <w:rsid w:val="00093A80"/>
    <w:rsid w:val="000B4AF6"/>
    <w:rsid w:val="000C1786"/>
    <w:rsid w:val="000C55BD"/>
    <w:rsid w:val="000D03ED"/>
    <w:rsid w:val="000D7253"/>
    <w:rsid w:val="000E3E78"/>
    <w:rsid w:val="000F47E7"/>
    <w:rsid w:val="000F4EFB"/>
    <w:rsid w:val="00106B65"/>
    <w:rsid w:val="0011067D"/>
    <w:rsid w:val="00116209"/>
    <w:rsid w:val="0011789D"/>
    <w:rsid w:val="00120CD1"/>
    <w:rsid w:val="00130A3F"/>
    <w:rsid w:val="0013264A"/>
    <w:rsid w:val="0013515C"/>
    <w:rsid w:val="00146CB7"/>
    <w:rsid w:val="00161830"/>
    <w:rsid w:val="00163481"/>
    <w:rsid w:val="001638AF"/>
    <w:rsid w:val="0016646C"/>
    <w:rsid w:val="00167CD8"/>
    <w:rsid w:val="001700EA"/>
    <w:rsid w:val="00170B5F"/>
    <w:rsid w:val="001732EB"/>
    <w:rsid w:val="00174175"/>
    <w:rsid w:val="001861FE"/>
    <w:rsid w:val="00191269"/>
    <w:rsid w:val="00192DDF"/>
    <w:rsid w:val="00194AED"/>
    <w:rsid w:val="001A052C"/>
    <w:rsid w:val="001A241A"/>
    <w:rsid w:val="001A5F5F"/>
    <w:rsid w:val="001B6CF6"/>
    <w:rsid w:val="001B78FC"/>
    <w:rsid w:val="001C02C2"/>
    <w:rsid w:val="001C215A"/>
    <w:rsid w:val="001D1160"/>
    <w:rsid w:val="001D5DB4"/>
    <w:rsid w:val="001E47D2"/>
    <w:rsid w:val="001E618A"/>
    <w:rsid w:val="001E62D3"/>
    <w:rsid w:val="001E72A2"/>
    <w:rsid w:val="001F1FD8"/>
    <w:rsid w:val="001F3874"/>
    <w:rsid w:val="00200A51"/>
    <w:rsid w:val="00204543"/>
    <w:rsid w:val="0020555D"/>
    <w:rsid w:val="0021104B"/>
    <w:rsid w:val="00211D5B"/>
    <w:rsid w:val="0021591E"/>
    <w:rsid w:val="0021798B"/>
    <w:rsid w:val="00220696"/>
    <w:rsid w:val="00223356"/>
    <w:rsid w:val="00230D0D"/>
    <w:rsid w:val="00232B84"/>
    <w:rsid w:val="0023631B"/>
    <w:rsid w:val="00236C86"/>
    <w:rsid w:val="00240C99"/>
    <w:rsid w:val="00241722"/>
    <w:rsid w:val="0024272B"/>
    <w:rsid w:val="002439EA"/>
    <w:rsid w:val="00244B38"/>
    <w:rsid w:val="00245F4C"/>
    <w:rsid w:val="00250738"/>
    <w:rsid w:val="002528C4"/>
    <w:rsid w:val="00253571"/>
    <w:rsid w:val="00254893"/>
    <w:rsid w:val="00261A92"/>
    <w:rsid w:val="00284733"/>
    <w:rsid w:val="002853FC"/>
    <w:rsid w:val="0028759E"/>
    <w:rsid w:val="00287EF1"/>
    <w:rsid w:val="00292555"/>
    <w:rsid w:val="00295D8D"/>
    <w:rsid w:val="002A188F"/>
    <w:rsid w:val="002B16FD"/>
    <w:rsid w:val="002B4635"/>
    <w:rsid w:val="002C6F63"/>
    <w:rsid w:val="002D0D7A"/>
    <w:rsid w:val="002E1CB3"/>
    <w:rsid w:val="00301A69"/>
    <w:rsid w:val="00313611"/>
    <w:rsid w:val="00315025"/>
    <w:rsid w:val="00322AEA"/>
    <w:rsid w:val="00326858"/>
    <w:rsid w:val="00327711"/>
    <w:rsid w:val="0034362B"/>
    <w:rsid w:val="00344C8C"/>
    <w:rsid w:val="003460D4"/>
    <w:rsid w:val="0035194E"/>
    <w:rsid w:val="00355DB4"/>
    <w:rsid w:val="003614D3"/>
    <w:rsid w:val="00361897"/>
    <w:rsid w:val="00367207"/>
    <w:rsid w:val="0038055B"/>
    <w:rsid w:val="00391744"/>
    <w:rsid w:val="00397834"/>
    <w:rsid w:val="003A00F3"/>
    <w:rsid w:val="003A21F5"/>
    <w:rsid w:val="003B311E"/>
    <w:rsid w:val="003B627C"/>
    <w:rsid w:val="003B7855"/>
    <w:rsid w:val="003C2BD2"/>
    <w:rsid w:val="003D4253"/>
    <w:rsid w:val="003E2339"/>
    <w:rsid w:val="003E31F7"/>
    <w:rsid w:val="00402D64"/>
    <w:rsid w:val="0040537A"/>
    <w:rsid w:val="00423494"/>
    <w:rsid w:val="00424619"/>
    <w:rsid w:val="00431C4C"/>
    <w:rsid w:val="00440660"/>
    <w:rsid w:val="0044441C"/>
    <w:rsid w:val="00444A32"/>
    <w:rsid w:val="00450835"/>
    <w:rsid w:val="00454F49"/>
    <w:rsid w:val="00467858"/>
    <w:rsid w:val="004742D2"/>
    <w:rsid w:val="0048076D"/>
    <w:rsid w:val="00481C0B"/>
    <w:rsid w:val="00484A27"/>
    <w:rsid w:val="0048686E"/>
    <w:rsid w:val="00493DCA"/>
    <w:rsid w:val="00496C2E"/>
    <w:rsid w:val="00497AA4"/>
    <w:rsid w:val="004B3867"/>
    <w:rsid w:val="004C4B0C"/>
    <w:rsid w:val="004E08BD"/>
    <w:rsid w:val="00502B7C"/>
    <w:rsid w:val="00503964"/>
    <w:rsid w:val="00505E27"/>
    <w:rsid w:val="00517C96"/>
    <w:rsid w:val="0052068A"/>
    <w:rsid w:val="00522599"/>
    <w:rsid w:val="00534A08"/>
    <w:rsid w:val="005444A3"/>
    <w:rsid w:val="0054738F"/>
    <w:rsid w:val="0055431F"/>
    <w:rsid w:val="005674F2"/>
    <w:rsid w:val="00570468"/>
    <w:rsid w:val="005711D0"/>
    <w:rsid w:val="005741E1"/>
    <w:rsid w:val="00580BCC"/>
    <w:rsid w:val="00593AC3"/>
    <w:rsid w:val="00595603"/>
    <w:rsid w:val="005A0B27"/>
    <w:rsid w:val="005B5932"/>
    <w:rsid w:val="005C14E1"/>
    <w:rsid w:val="005D07DF"/>
    <w:rsid w:val="005D3EC8"/>
    <w:rsid w:val="005D635E"/>
    <w:rsid w:val="005E6CB2"/>
    <w:rsid w:val="005F5100"/>
    <w:rsid w:val="00600DC8"/>
    <w:rsid w:val="006010F4"/>
    <w:rsid w:val="006051D8"/>
    <w:rsid w:val="00607E29"/>
    <w:rsid w:val="00615F67"/>
    <w:rsid w:val="00621E10"/>
    <w:rsid w:val="00622C7B"/>
    <w:rsid w:val="00631AF6"/>
    <w:rsid w:val="006351EB"/>
    <w:rsid w:val="00635374"/>
    <w:rsid w:val="00640EE4"/>
    <w:rsid w:val="00642167"/>
    <w:rsid w:val="006520B9"/>
    <w:rsid w:val="00652B73"/>
    <w:rsid w:val="006532EA"/>
    <w:rsid w:val="00666623"/>
    <w:rsid w:val="00671FF6"/>
    <w:rsid w:val="0069068D"/>
    <w:rsid w:val="00692143"/>
    <w:rsid w:val="00692E67"/>
    <w:rsid w:val="00694C9B"/>
    <w:rsid w:val="006968A1"/>
    <w:rsid w:val="006B166B"/>
    <w:rsid w:val="006B301F"/>
    <w:rsid w:val="006C00AF"/>
    <w:rsid w:val="006C1A01"/>
    <w:rsid w:val="006C357D"/>
    <w:rsid w:val="006C62A5"/>
    <w:rsid w:val="006D07DF"/>
    <w:rsid w:val="006D47D1"/>
    <w:rsid w:val="006E0A30"/>
    <w:rsid w:val="006F00BB"/>
    <w:rsid w:val="007148C5"/>
    <w:rsid w:val="00714D08"/>
    <w:rsid w:val="0072285B"/>
    <w:rsid w:val="007255FF"/>
    <w:rsid w:val="00730194"/>
    <w:rsid w:val="0073209D"/>
    <w:rsid w:val="007365A3"/>
    <w:rsid w:val="0074017E"/>
    <w:rsid w:val="00742FB4"/>
    <w:rsid w:val="00760569"/>
    <w:rsid w:val="00774A2B"/>
    <w:rsid w:val="00786DF8"/>
    <w:rsid w:val="00790F16"/>
    <w:rsid w:val="00795B45"/>
    <w:rsid w:val="007A4418"/>
    <w:rsid w:val="007A461A"/>
    <w:rsid w:val="007C11D9"/>
    <w:rsid w:val="007C332A"/>
    <w:rsid w:val="007C7A76"/>
    <w:rsid w:val="007D0985"/>
    <w:rsid w:val="007E63BB"/>
    <w:rsid w:val="007F4564"/>
    <w:rsid w:val="007F7307"/>
    <w:rsid w:val="0080743F"/>
    <w:rsid w:val="008124E8"/>
    <w:rsid w:val="00813D82"/>
    <w:rsid w:val="008214A9"/>
    <w:rsid w:val="00825C31"/>
    <w:rsid w:val="008279D8"/>
    <w:rsid w:val="00830BA1"/>
    <w:rsid w:val="0083499E"/>
    <w:rsid w:val="0083550B"/>
    <w:rsid w:val="0084114A"/>
    <w:rsid w:val="0084327E"/>
    <w:rsid w:val="008631B5"/>
    <w:rsid w:val="00863A9D"/>
    <w:rsid w:val="00867A23"/>
    <w:rsid w:val="008839EE"/>
    <w:rsid w:val="00894ABA"/>
    <w:rsid w:val="00897634"/>
    <w:rsid w:val="008B4F9E"/>
    <w:rsid w:val="008C015A"/>
    <w:rsid w:val="008E56CD"/>
    <w:rsid w:val="008E5D36"/>
    <w:rsid w:val="008E6B42"/>
    <w:rsid w:val="008F3069"/>
    <w:rsid w:val="008F668E"/>
    <w:rsid w:val="00901C94"/>
    <w:rsid w:val="0091059F"/>
    <w:rsid w:val="009166B8"/>
    <w:rsid w:val="00920FFE"/>
    <w:rsid w:val="009229FA"/>
    <w:rsid w:val="00924F5D"/>
    <w:rsid w:val="00936851"/>
    <w:rsid w:val="00946819"/>
    <w:rsid w:val="00951F69"/>
    <w:rsid w:val="00965053"/>
    <w:rsid w:val="00966073"/>
    <w:rsid w:val="0097168E"/>
    <w:rsid w:val="00991807"/>
    <w:rsid w:val="009A55BD"/>
    <w:rsid w:val="009A7C87"/>
    <w:rsid w:val="009B430C"/>
    <w:rsid w:val="009C3155"/>
    <w:rsid w:val="009D5E5A"/>
    <w:rsid w:val="009E10C1"/>
    <w:rsid w:val="009E4C15"/>
    <w:rsid w:val="009F0A2A"/>
    <w:rsid w:val="009F1231"/>
    <w:rsid w:val="009F1A63"/>
    <w:rsid w:val="009F1B18"/>
    <w:rsid w:val="009F4D93"/>
    <w:rsid w:val="009F6265"/>
    <w:rsid w:val="009F78AC"/>
    <w:rsid w:val="00A06EC3"/>
    <w:rsid w:val="00A16DD3"/>
    <w:rsid w:val="00A2601F"/>
    <w:rsid w:val="00A356EF"/>
    <w:rsid w:val="00A37D5B"/>
    <w:rsid w:val="00A51541"/>
    <w:rsid w:val="00A538D1"/>
    <w:rsid w:val="00A66D60"/>
    <w:rsid w:val="00A756FE"/>
    <w:rsid w:val="00AA7178"/>
    <w:rsid w:val="00AB611E"/>
    <w:rsid w:val="00AC3B60"/>
    <w:rsid w:val="00AC63C2"/>
    <w:rsid w:val="00AD53D5"/>
    <w:rsid w:val="00AE5146"/>
    <w:rsid w:val="00AF267A"/>
    <w:rsid w:val="00AF6226"/>
    <w:rsid w:val="00B00ABA"/>
    <w:rsid w:val="00B02EA7"/>
    <w:rsid w:val="00B04FA8"/>
    <w:rsid w:val="00B219D8"/>
    <w:rsid w:val="00B2349C"/>
    <w:rsid w:val="00B248F4"/>
    <w:rsid w:val="00B25ABB"/>
    <w:rsid w:val="00B333B0"/>
    <w:rsid w:val="00B344D9"/>
    <w:rsid w:val="00B37F09"/>
    <w:rsid w:val="00B46E7E"/>
    <w:rsid w:val="00B55436"/>
    <w:rsid w:val="00B6756B"/>
    <w:rsid w:val="00B70BB4"/>
    <w:rsid w:val="00B712A2"/>
    <w:rsid w:val="00B74BC1"/>
    <w:rsid w:val="00B76A6B"/>
    <w:rsid w:val="00B93631"/>
    <w:rsid w:val="00B96583"/>
    <w:rsid w:val="00BC39A7"/>
    <w:rsid w:val="00BC5B4B"/>
    <w:rsid w:val="00BD103E"/>
    <w:rsid w:val="00BE0D18"/>
    <w:rsid w:val="00BE7D08"/>
    <w:rsid w:val="00BF3631"/>
    <w:rsid w:val="00C06E43"/>
    <w:rsid w:val="00C146B9"/>
    <w:rsid w:val="00C2040B"/>
    <w:rsid w:val="00C255F5"/>
    <w:rsid w:val="00C360CD"/>
    <w:rsid w:val="00C40311"/>
    <w:rsid w:val="00C4495A"/>
    <w:rsid w:val="00C47116"/>
    <w:rsid w:val="00C53B1F"/>
    <w:rsid w:val="00C554AE"/>
    <w:rsid w:val="00C57A0D"/>
    <w:rsid w:val="00C57F2F"/>
    <w:rsid w:val="00C721D4"/>
    <w:rsid w:val="00C92FB9"/>
    <w:rsid w:val="00CA05B7"/>
    <w:rsid w:val="00CA541B"/>
    <w:rsid w:val="00CB44D9"/>
    <w:rsid w:val="00CB6520"/>
    <w:rsid w:val="00CC126D"/>
    <w:rsid w:val="00CC6163"/>
    <w:rsid w:val="00CD1377"/>
    <w:rsid w:val="00CD4B63"/>
    <w:rsid w:val="00CE5D09"/>
    <w:rsid w:val="00CF3ABA"/>
    <w:rsid w:val="00D002D6"/>
    <w:rsid w:val="00D05017"/>
    <w:rsid w:val="00D065B7"/>
    <w:rsid w:val="00D07F38"/>
    <w:rsid w:val="00D10D3D"/>
    <w:rsid w:val="00D117CB"/>
    <w:rsid w:val="00D11DCB"/>
    <w:rsid w:val="00D16367"/>
    <w:rsid w:val="00D2754A"/>
    <w:rsid w:val="00D42CA4"/>
    <w:rsid w:val="00D444A6"/>
    <w:rsid w:val="00D46603"/>
    <w:rsid w:val="00D5378E"/>
    <w:rsid w:val="00D55041"/>
    <w:rsid w:val="00D66218"/>
    <w:rsid w:val="00D862FB"/>
    <w:rsid w:val="00D9673A"/>
    <w:rsid w:val="00D96F2F"/>
    <w:rsid w:val="00DA0D08"/>
    <w:rsid w:val="00DB1AC4"/>
    <w:rsid w:val="00DB37FD"/>
    <w:rsid w:val="00DB74B6"/>
    <w:rsid w:val="00DB76A4"/>
    <w:rsid w:val="00DC40D9"/>
    <w:rsid w:val="00DD7002"/>
    <w:rsid w:val="00DE0EC9"/>
    <w:rsid w:val="00DF201D"/>
    <w:rsid w:val="00E033ED"/>
    <w:rsid w:val="00E07F6B"/>
    <w:rsid w:val="00E15C91"/>
    <w:rsid w:val="00E23CA4"/>
    <w:rsid w:val="00E247AD"/>
    <w:rsid w:val="00E25F1D"/>
    <w:rsid w:val="00E40AFE"/>
    <w:rsid w:val="00E55573"/>
    <w:rsid w:val="00E56E81"/>
    <w:rsid w:val="00E62060"/>
    <w:rsid w:val="00E629E3"/>
    <w:rsid w:val="00E64A1C"/>
    <w:rsid w:val="00E72DD3"/>
    <w:rsid w:val="00E76D68"/>
    <w:rsid w:val="00E93C7C"/>
    <w:rsid w:val="00EA018A"/>
    <w:rsid w:val="00EA563C"/>
    <w:rsid w:val="00EC09C7"/>
    <w:rsid w:val="00EC1AA4"/>
    <w:rsid w:val="00ED030B"/>
    <w:rsid w:val="00ED09D3"/>
    <w:rsid w:val="00ED4770"/>
    <w:rsid w:val="00EE0E53"/>
    <w:rsid w:val="00EF2FD7"/>
    <w:rsid w:val="00F06DF3"/>
    <w:rsid w:val="00F10061"/>
    <w:rsid w:val="00F11446"/>
    <w:rsid w:val="00F35FDE"/>
    <w:rsid w:val="00F40A94"/>
    <w:rsid w:val="00F410A6"/>
    <w:rsid w:val="00F414CC"/>
    <w:rsid w:val="00F42AB2"/>
    <w:rsid w:val="00F64960"/>
    <w:rsid w:val="00F66610"/>
    <w:rsid w:val="00F7507C"/>
    <w:rsid w:val="00F8165E"/>
    <w:rsid w:val="00F946B6"/>
    <w:rsid w:val="00FA0CEE"/>
    <w:rsid w:val="00FB3545"/>
    <w:rsid w:val="00FB53E7"/>
    <w:rsid w:val="00FC08D7"/>
    <w:rsid w:val="00FC3CA5"/>
    <w:rsid w:val="00FD001F"/>
    <w:rsid w:val="00FE078C"/>
    <w:rsid w:val="00FF4DEC"/>
    <w:rsid w:val="00FF57FC"/>
    <w:rsid w:val="03777925"/>
    <w:rsid w:val="098C65CF"/>
    <w:rsid w:val="09B3658D"/>
    <w:rsid w:val="1BF624CF"/>
    <w:rsid w:val="20DA5EA6"/>
    <w:rsid w:val="21FC7325"/>
    <w:rsid w:val="24B24AB9"/>
    <w:rsid w:val="29CE253C"/>
    <w:rsid w:val="2D286B47"/>
    <w:rsid w:val="367852E0"/>
    <w:rsid w:val="395D59A1"/>
    <w:rsid w:val="3DD6235F"/>
    <w:rsid w:val="3EBB757C"/>
    <w:rsid w:val="3F4950AE"/>
    <w:rsid w:val="3F6270CB"/>
    <w:rsid w:val="44D77AAC"/>
    <w:rsid w:val="47F86800"/>
    <w:rsid w:val="47FE3287"/>
    <w:rsid w:val="52DB0ADD"/>
    <w:rsid w:val="5CE826A2"/>
    <w:rsid w:val="610E08A2"/>
    <w:rsid w:val="63332A22"/>
    <w:rsid w:val="639172E3"/>
    <w:rsid w:val="6C515AE7"/>
    <w:rsid w:val="6C90426F"/>
    <w:rsid w:val="6D6B0A08"/>
    <w:rsid w:val="6F6B095D"/>
    <w:rsid w:val="73B17C54"/>
    <w:rsid w:val="74806D71"/>
    <w:rsid w:val="799B4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9" w:semiHidden="0" w:name="heading 5"/>
    <w:lsdException w:qFormat="1" w:unhideWhenUsed="0" w:uiPriority="99" w:semiHidden="0" w:name="heading 6"/>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name="Hyperlink"/>
    <w:lsdException w:uiPriority="0" w:name="FollowedHyperlink"/>
    <w:lsdException w:qFormat="1" w:unhideWhenUsed="0" w:uiPriority="99" w:semiHidden="0" w:name="Strong"/>
    <w:lsdException w:qFormat="1" w:unhideWhenUsed="0" w:uiPriority="0" w:semiHidden="0" w:name="Emphasis" w:locked="1"/>
    <w:lsdException w:uiPriority="0" w:name="Document Map"/>
    <w:lsdException w:uiPriority="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14"/>
    <w:qFormat/>
    <w:uiPriority w:val="99"/>
    <w:pPr>
      <w:widowControl/>
      <w:spacing w:before="100" w:beforeAutospacing="1" w:after="100" w:afterAutospacing="1"/>
      <w:jc w:val="left"/>
      <w:outlineLvl w:val="4"/>
    </w:pPr>
    <w:rPr>
      <w:rFonts w:ascii="宋体" w:hAnsi="宋体"/>
      <w:b/>
      <w:bCs/>
      <w:kern w:val="0"/>
      <w:sz w:val="20"/>
      <w:szCs w:val="20"/>
    </w:rPr>
  </w:style>
  <w:style w:type="paragraph" w:styleId="3">
    <w:name w:val="heading 6"/>
    <w:basedOn w:val="1"/>
    <w:next w:val="1"/>
    <w:link w:val="115"/>
    <w:qFormat/>
    <w:uiPriority w:val="99"/>
    <w:pPr>
      <w:widowControl/>
      <w:spacing w:before="100" w:beforeAutospacing="1" w:after="100" w:afterAutospacing="1"/>
      <w:jc w:val="left"/>
      <w:outlineLvl w:val="5"/>
    </w:pPr>
    <w:rPr>
      <w:rFonts w:ascii="宋体" w:hAnsi="宋体"/>
      <w:b/>
      <w:bCs/>
      <w:kern w:val="0"/>
      <w:sz w:val="15"/>
      <w:szCs w:val="15"/>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22"/>
    <w:qFormat/>
    <w:uiPriority w:val="0"/>
    <w:pPr>
      <w:jc w:val="left"/>
    </w:pPr>
    <w:rPr>
      <w:rFonts w:cs="Calibri"/>
      <w:szCs w:val="21"/>
    </w:rPr>
  </w:style>
  <w:style w:type="paragraph" w:styleId="5">
    <w:name w:val="Date"/>
    <w:basedOn w:val="1"/>
    <w:next w:val="1"/>
    <w:link w:val="124"/>
    <w:unhideWhenUsed/>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17"/>
    <w:qFormat/>
    <w:uiPriority w:val="99"/>
    <w:pPr>
      <w:tabs>
        <w:tab w:val="center" w:pos="4153"/>
        <w:tab w:val="right" w:pos="8306"/>
      </w:tabs>
      <w:snapToGrid w:val="0"/>
      <w:jc w:val="left"/>
    </w:pPr>
    <w:rPr>
      <w:kern w:val="0"/>
      <w:sz w:val="18"/>
      <w:szCs w:val="18"/>
    </w:rPr>
  </w:style>
  <w:style w:type="paragraph" w:styleId="8">
    <w:name w:val="header"/>
    <w:basedOn w:val="1"/>
    <w:link w:val="116"/>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0">
    <w:name w:val="annotation subject"/>
    <w:basedOn w:val="4"/>
    <w:next w:val="4"/>
    <w:link w:val="123"/>
    <w:unhideWhenUsed/>
    <w:qFormat/>
    <w:uiPriority w:val="0"/>
    <w:rPr>
      <w:rFonts w:cs="Times New Roman"/>
      <w:b/>
      <w:bCs/>
      <w:szCs w:val="22"/>
    </w:rPr>
  </w:style>
  <w:style w:type="table" w:styleId="12">
    <w:name w:val="Table Grid"/>
    <w:basedOn w:val="11"/>
    <w:qFormat/>
    <w:locked/>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qFormat/>
    <w:uiPriority w:val="99"/>
    <w:rPr>
      <w:rFonts w:cs="Times New Roman"/>
      <w:b/>
      <w:bCs/>
    </w:rPr>
  </w:style>
  <w:style w:type="character" w:styleId="15">
    <w:name w:val="page number"/>
    <w:basedOn w:val="13"/>
    <w:unhideWhenUsed/>
    <w:qFormat/>
    <w:uiPriority w:val="0"/>
  </w:style>
  <w:style w:type="character" w:styleId="16">
    <w:name w:val="Hyperlink"/>
    <w:semiHidden/>
    <w:qFormat/>
    <w:uiPriority w:val="99"/>
    <w:rPr>
      <w:rFonts w:cs="Times New Roman"/>
      <w:color w:val="0000FF"/>
      <w:u w:val="single"/>
    </w:rPr>
  </w:style>
  <w:style w:type="character" w:styleId="17">
    <w:name w:val="annotation reference"/>
    <w:basedOn w:val="13"/>
    <w:unhideWhenUsed/>
    <w:qFormat/>
    <w:uiPriority w:val="0"/>
    <w:rPr>
      <w:sz w:val="21"/>
      <w:szCs w:val="21"/>
    </w:rPr>
  </w:style>
  <w:style w:type="paragraph" w:customStyle="1" w:styleId="18">
    <w:name w:val="a18da"/>
    <w:basedOn w:val="1"/>
    <w:qFormat/>
    <w:uiPriority w:val="99"/>
    <w:pPr>
      <w:widowControl/>
      <w:shd w:val="clear" w:color="auto" w:fill="EA290A"/>
      <w:spacing w:before="100" w:beforeAutospacing="1" w:after="100" w:afterAutospacing="1"/>
      <w:jc w:val="left"/>
    </w:pPr>
    <w:rPr>
      <w:rFonts w:ascii="宋体" w:hAnsi="宋体" w:cs="宋体"/>
      <w:kern w:val="0"/>
      <w:sz w:val="24"/>
      <w:szCs w:val="24"/>
    </w:rPr>
  </w:style>
  <w:style w:type="paragraph" w:customStyle="1" w:styleId="19">
    <w:name w:val="f_14"/>
    <w:basedOn w:val="1"/>
    <w:qFormat/>
    <w:uiPriority w:val="99"/>
    <w:pPr>
      <w:widowControl/>
      <w:spacing w:before="100" w:beforeAutospacing="1" w:after="100" w:afterAutospacing="1"/>
      <w:jc w:val="left"/>
    </w:pPr>
    <w:rPr>
      <w:rFonts w:ascii="宋体" w:hAnsi="宋体" w:cs="宋体"/>
      <w:kern w:val="0"/>
      <w:szCs w:val="21"/>
    </w:rPr>
  </w:style>
  <w:style w:type="paragraph" w:customStyle="1" w:styleId="20">
    <w:name w:val="f_12"/>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1">
    <w:name w:val="blue-dot"/>
    <w:basedOn w:val="1"/>
    <w:qFormat/>
    <w:uiPriority w:val="99"/>
    <w:pPr>
      <w:widowControl/>
      <w:spacing w:before="100" w:beforeAutospacing="1" w:after="100" w:afterAutospacing="1"/>
      <w:jc w:val="left"/>
    </w:pPr>
    <w:rPr>
      <w:rFonts w:ascii="宋体" w:hAnsi="宋体" w:cs="宋体"/>
      <w:color w:val="3075B4"/>
      <w:kern w:val="0"/>
      <w:sz w:val="18"/>
      <w:szCs w:val="18"/>
    </w:rPr>
  </w:style>
  <w:style w:type="paragraph" w:customStyle="1" w:styleId="22">
    <w:name w:val="red-dot"/>
    <w:basedOn w:val="1"/>
    <w:qFormat/>
    <w:uiPriority w:val="99"/>
    <w:pPr>
      <w:widowControl/>
      <w:spacing w:before="100" w:beforeAutospacing="1" w:after="100" w:afterAutospacing="1"/>
      <w:jc w:val="left"/>
    </w:pPr>
    <w:rPr>
      <w:rFonts w:ascii="宋体" w:hAnsi="宋体" w:cs="宋体"/>
      <w:color w:val="C81908"/>
      <w:kern w:val="0"/>
      <w:sz w:val="18"/>
      <w:szCs w:val="18"/>
    </w:rPr>
  </w:style>
  <w:style w:type="paragraph" w:customStyle="1" w:styleId="23">
    <w:name w:val="ab"/>
    <w:basedOn w:val="1"/>
    <w:qFormat/>
    <w:uiPriority w:val="99"/>
    <w:pPr>
      <w:widowControl/>
      <w:spacing w:before="100" w:beforeAutospacing="1" w:after="100" w:afterAutospacing="1"/>
      <w:jc w:val="left"/>
    </w:pPr>
    <w:rPr>
      <w:rFonts w:ascii="宋体" w:hAnsi="宋体" w:cs="宋体"/>
      <w:b/>
      <w:bCs/>
      <w:kern w:val="0"/>
      <w:sz w:val="24"/>
      <w:szCs w:val="24"/>
    </w:rPr>
  </w:style>
  <w:style w:type="paragraph" w:customStyle="1" w:styleId="24">
    <w:name w:val="website_execute_title_bg"/>
    <w:basedOn w:val="1"/>
    <w:qFormat/>
    <w:uiPriority w:val="99"/>
    <w:pPr>
      <w:widowControl/>
      <w:shd w:val="clear" w:color="auto" w:fill="C5C5C5"/>
      <w:spacing w:before="100" w:beforeAutospacing="1" w:after="100" w:afterAutospacing="1" w:line="390" w:lineRule="atLeast"/>
      <w:jc w:val="left"/>
      <w:textAlignment w:val="bottom"/>
    </w:pPr>
    <w:rPr>
      <w:rFonts w:ascii="宋体" w:hAnsi="宋体" w:cs="宋体"/>
      <w:b/>
      <w:bCs/>
      <w:color w:val="FFFFFF"/>
      <w:spacing w:val="40"/>
      <w:kern w:val="0"/>
      <w:sz w:val="18"/>
      <w:szCs w:val="18"/>
    </w:rPr>
  </w:style>
  <w:style w:type="paragraph" w:customStyle="1" w:styleId="25">
    <w:name w:val="lanmu-title"/>
    <w:basedOn w:val="1"/>
    <w:qFormat/>
    <w:uiPriority w:val="99"/>
    <w:pPr>
      <w:widowControl/>
      <w:spacing w:before="100" w:beforeAutospacing="1" w:after="100" w:afterAutospacing="1"/>
      <w:ind w:firstLine="375"/>
      <w:jc w:val="left"/>
    </w:pPr>
    <w:rPr>
      <w:rFonts w:ascii="宋体" w:hAnsi="宋体" w:cs="宋体"/>
      <w:b/>
      <w:bCs/>
      <w:color w:val="333333"/>
      <w:kern w:val="0"/>
      <w:szCs w:val="21"/>
    </w:rPr>
  </w:style>
  <w:style w:type="paragraph" w:customStyle="1" w:styleId="26">
    <w:name w:val="conten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7">
    <w:name w:val="menu-list-bg"/>
    <w:basedOn w:val="1"/>
    <w:qFormat/>
    <w:uiPriority w:val="99"/>
    <w:pPr>
      <w:widowControl/>
      <w:pBdr>
        <w:left w:val="single" w:color="7BB7DF" w:sz="6" w:space="0"/>
        <w:right w:val="single" w:color="7BB7DF" w:sz="6" w:space="0"/>
      </w:pBdr>
      <w:spacing w:before="100" w:beforeAutospacing="1" w:after="100" w:afterAutospacing="1" w:line="450" w:lineRule="atLeast"/>
      <w:ind w:firstLine="75"/>
      <w:jc w:val="left"/>
    </w:pPr>
    <w:rPr>
      <w:rFonts w:ascii="宋体" w:hAnsi="宋体" w:cs="宋体"/>
      <w:b/>
      <w:bCs/>
      <w:color w:val="000000"/>
      <w:kern w:val="0"/>
      <w:sz w:val="18"/>
      <w:szCs w:val="18"/>
    </w:rPr>
  </w:style>
  <w:style w:type="paragraph" w:customStyle="1" w:styleId="28">
    <w:name w:val="menu-line-bg"/>
    <w:basedOn w:val="1"/>
    <w:qFormat/>
    <w:uiPriority w:val="99"/>
    <w:pPr>
      <w:widowControl/>
      <w:pBdr>
        <w:right w:val="single" w:color="ABD1EB" w:sz="6" w:space="2"/>
      </w:pBdr>
      <w:spacing w:before="100" w:beforeAutospacing="1" w:after="100" w:afterAutospacing="1"/>
      <w:jc w:val="left"/>
    </w:pPr>
    <w:rPr>
      <w:rFonts w:ascii="宋体" w:hAnsi="宋体" w:cs="宋体"/>
      <w:kern w:val="0"/>
      <w:sz w:val="24"/>
      <w:szCs w:val="24"/>
    </w:rPr>
  </w:style>
  <w:style w:type="paragraph" w:customStyle="1" w:styleId="29">
    <w:name w:val="table-frame-750"/>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0">
    <w:name w:val="table-frame-2008"/>
    <w:basedOn w:val="1"/>
    <w:qFormat/>
    <w:uiPriority w:val="99"/>
    <w:pPr>
      <w:widowControl/>
      <w:pBdr>
        <w:left w:val="single" w:color="ABD1EB" w:sz="6" w:space="0"/>
        <w:bottom w:val="single" w:color="ABD1EB" w:sz="6" w:space="0"/>
        <w:right w:val="single" w:color="ABD1EB" w:sz="6" w:space="0"/>
      </w:pBdr>
      <w:spacing w:before="100" w:beforeAutospacing="1" w:after="100" w:afterAutospacing="1"/>
      <w:jc w:val="left"/>
    </w:pPr>
    <w:rPr>
      <w:rFonts w:ascii="宋体" w:hAnsi="宋体" w:cs="宋体"/>
      <w:kern w:val="0"/>
      <w:sz w:val="24"/>
      <w:szCs w:val="24"/>
    </w:rPr>
  </w:style>
  <w:style w:type="paragraph" w:customStyle="1" w:styleId="31">
    <w:name w:val="question-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2">
    <w:name w:val="op-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3">
    <w:name w:val="blz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4">
    <w:name w:val="jggs-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5">
    <w:name w:val="table-frame-754"/>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6">
    <w:name w:val="question-typ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7">
    <w:name w:val="table-frame-375"/>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8">
    <w:name w:val="left-223"/>
    <w:basedOn w:val="1"/>
    <w:qFormat/>
    <w:uiPriority w:val="99"/>
    <w:pPr>
      <w:widowControl/>
      <w:pBdr>
        <w:top w:val="single" w:color="CCCCCC" w:sz="6" w:space="1"/>
        <w:left w:val="single" w:color="CCCCCC" w:sz="6" w:space="1"/>
        <w:bottom w:val="single" w:color="CCCCCC" w:sz="6" w:space="1"/>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39">
    <w:name w:val="blue-table-title"/>
    <w:basedOn w:val="1"/>
    <w:qFormat/>
    <w:uiPriority w:val="99"/>
    <w:pPr>
      <w:widowControl/>
      <w:pBdr>
        <w:top w:val="single" w:color="ABD5EB" w:sz="6" w:space="3"/>
        <w:left w:val="single" w:color="ABD5EB" w:sz="6" w:space="0"/>
        <w:bottom w:val="single" w:color="ABD5EB" w:sz="6" w:space="3"/>
        <w:right w:val="single" w:color="ABD5EB" w:sz="6" w:space="0"/>
      </w:pBdr>
      <w:shd w:val="clear" w:color="auto" w:fill="F2F7FD"/>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0">
    <w:name w:val="blue-table-text"/>
    <w:basedOn w:val="1"/>
    <w:qFormat/>
    <w:uiPriority w:val="99"/>
    <w:pPr>
      <w:widowControl/>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1">
    <w:name w:val="blue-table-td"/>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center"/>
    </w:pPr>
    <w:rPr>
      <w:rFonts w:ascii="宋体" w:hAnsi="宋体" w:cs="宋体"/>
      <w:color w:val="444444"/>
      <w:kern w:val="0"/>
      <w:sz w:val="18"/>
      <w:szCs w:val="18"/>
    </w:rPr>
  </w:style>
  <w:style w:type="paragraph" w:customStyle="1" w:styleId="42">
    <w:name w:val="blue-table-td-left"/>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left"/>
    </w:pPr>
    <w:rPr>
      <w:rFonts w:ascii="宋体" w:hAnsi="宋体" w:cs="宋体"/>
      <w:color w:val="444444"/>
      <w:kern w:val="0"/>
      <w:sz w:val="18"/>
      <w:szCs w:val="18"/>
    </w:rPr>
  </w:style>
  <w:style w:type="paragraph" w:customStyle="1" w:styleId="43">
    <w:name w:val="xwgg-table"/>
    <w:basedOn w:val="1"/>
    <w:qFormat/>
    <w:uiPriority w:val="99"/>
    <w:pPr>
      <w:widowControl/>
      <w:pBdr>
        <w:top w:val="single" w:color="ABD5EB" w:sz="6" w:space="0"/>
        <w:left w:val="single" w:color="ABD5EB" w:sz="6" w:space="0"/>
        <w:right w:val="single" w:color="ABD5EB" w:sz="6" w:space="0"/>
      </w:pBdr>
      <w:shd w:val="clear" w:color="auto" w:fill="F2F7FD"/>
      <w:spacing w:before="100" w:beforeAutospacing="1" w:after="100" w:afterAutospacing="1"/>
      <w:jc w:val="left"/>
    </w:pPr>
    <w:rPr>
      <w:rFonts w:ascii="宋体" w:hAnsi="宋体" w:cs="宋体"/>
      <w:kern w:val="0"/>
      <w:sz w:val="24"/>
      <w:szCs w:val="24"/>
    </w:rPr>
  </w:style>
  <w:style w:type="paragraph" w:customStyle="1" w:styleId="44">
    <w:name w:val="xwgg-title"/>
    <w:basedOn w:val="1"/>
    <w:qFormat/>
    <w:uiPriority w:val="99"/>
    <w:pPr>
      <w:widowControl/>
      <w:spacing w:before="100" w:beforeAutospacing="1" w:after="100" w:afterAutospacing="1"/>
      <w:jc w:val="left"/>
    </w:pPr>
    <w:rPr>
      <w:rFonts w:ascii="宋体" w:hAnsi="宋体" w:cs="宋体"/>
      <w:b/>
      <w:bCs/>
      <w:color w:val="0060AD"/>
      <w:kern w:val="0"/>
      <w:szCs w:val="21"/>
    </w:rPr>
  </w:style>
  <w:style w:type="paragraph" w:customStyle="1" w:styleId="45">
    <w:name w:val="table-frame-or"/>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46">
    <w:name w:val="jdcaj-active"/>
    <w:basedOn w:val="1"/>
    <w:qFormat/>
    <w:uiPriority w:val="99"/>
    <w:pPr>
      <w:widowControl/>
      <w:pBdr>
        <w:top w:val="single" w:color="BDDCF1" w:sz="6" w:space="0"/>
        <w:left w:val="single" w:color="BDDCF1" w:sz="6" w:space="0"/>
        <w:right w:val="single" w:color="BDDCF1" w:sz="6" w:space="0"/>
      </w:pBdr>
      <w:spacing w:before="100" w:beforeAutospacing="1" w:after="100" w:afterAutospacing="1"/>
      <w:jc w:val="center"/>
    </w:pPr>
    <w:rPr>
      <w:rFonts w:ascii="宋体" w:hAnsi="宋体" w:cs="宋体"/>
      <w:color w:val="005FAE"/>
      <w:kern w:val="0"/>
      <w:sz w:val="18"/>
      <w:szCs w:val="18"/>
    </w:rPr>
  </w:style>
  <w:style w:type="paragraph" w:customStyle="1" w:styleId="47">
    <w:name w:val="jdcaj-normal"/>
    <w:basedOn w:val="1"/>
    <w:qFormat/>
    <w:uiPriority w:val="99"/>
    <w:pPr>
      <w:widowControl/>
      <w:pBdr>
        <w:top w:val="single" w:color="BDDCF1" w:sz="6" w:space="1"/>
        <w:left w:val="single" w:color="BDDCF1" w:sz="6" w:space="0"/>
        <w:bottom w:val="single" w:color="BDDCF1" w:sz="6" w:space="0"/>
        <w:right w:val="single" w:color="BDDCF1" w:sz="6" w:space="0"/>
      </w:pBdr>
      <w:spacing w:before="100" w:beforeAutospacing="1" w:after="100" w:afterAutospacing="1"/>
      <w:jc w:val="center"/>
    </w:pPr>
    <w:rPr>
      <w:rFonts w:ascii="宋体" w:hAnsi="宋体" w:cs="宋体"/>
      <w:color w:val="444444"/>
      <w:kern w:val="0"/>
      <w:sz w:val="18"/>
      <w:szCs w:val="18"/>
    </w:rPr>
  </w:style>
  <w:style w:type="paragraph" w:customStyle="1" w:styleId="48">
    <w:name w:val="ny-middle-title-bg"/>
    <w:basedOn w:val="1"/>
    <w:qFormat/>
    <w:uiPriority w:val="99"/>
    <w:pPr>
      <w:widowControl/>
      <w:pBdr>
        <w:right w:val="single" w:color="BEDCF1" w:sz="6" w:space="0"/>
      </w:pBdr>
      <w:spacing w:before="100" w:beforeAutospacing="1" w:after="100" w:afterAutospacing="1"/>
      <w:jc w:val="left"/>
    </w:pPr>
    <w:rPr>
      <w:rFonts w:ascii="宋体" w:hAnsi="宋体" w:cs="宋体"/>
      <w:kern w:val="0"/>
      <w:sz w:val="24"/>
      <w:szCs w:val="24"/>
    </w:rPr>
  </w:style>
  <w:style w:type="paragraph" w:customStyle="1" w:styleId="49">
    <w:name w:val="l-blue"/>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0">
    <w:name w:val="l-blue-common"/>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1">
    <w:name w:val="l-blue-1"/>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2">
    <w:name w:val="l-blue-common-1"/>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3">
    <w:name w:val="blue-bottom-lin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4">
    <w:name w:val="title-752"/>
    <w:basedOn w:val="1"/>
    <w:qFormat/>
    <w:uiPriority w:val="99"/>
    <w:pPr>
      <w:widowControl/>
      <w:pBdr>
        <w:left w:val="single" w:color="BEDCF1" w:sz="6" w:space="0"/>
        <w:right w:val="single" w:color="BEDCF1" w:sz="6" w:space="0"/>
      </w:pBdr>
      <w:spacing w:before="100" w:beforeAutospacing="1" w:after="100" w:afterAutospacing="1" w:line="435" w:lineRule="atLeast"/>
      <w:jc w:val="left"/>
      <w:textAlignment w:val="bottom"/>
    </w:pPr>
    <w:rPr>
      <w:rFonts w:ascii="宋体" w:hAnsi="宋体" w:cs="宋体"/>
      <w:b/>
      <w:bCs/>
      <w:color w:val="005FAE"/>
      <w:kern w:val="0"/>
      <w:szCs w:val="21"/>
    </w:rPr>
  </w:style>
  <w:style w:type="paragraph" w:customStyle="1" w:styleId="55">
    <w:name w:val="blue-lable"/>
    <w:basedOn w:val="1"/>
    <w:qFormat/>
    <w:uiPriority w:val="99"/>
    <w:pPr>
      <w:widowControl/>
      <w:spacing w:before="100" w:beforeAutospacing="1" w:after="100" w:afterAutospacing="1"/>
      <w:jc w:val="center"/>
      <w:textAlignment w:val="bottom"/>
    </w:pPr>
    <w:rPr>
      <w:rFonts w:ascii="宋体" w:hAnsi="宋体" w:cs="宋体"/>
      <w:b/>
      <w:bCs/>
      <w:color w:val="005FAE"/>
      <w:kern w:val="0"/>
      <w:sz w:val="18"/>
      <w:szCs w:val="18"/>
    </w:rPr>
  </w:style>
  <w:style w:type="paragraph" w:customStyle="1" w:styleId="56">
    <w:name w:val="blue-lable-common"/>
    <w:basedOn w:val="1"/>
    <w:qFormat/>
    <w:uiPriority w:val="99"/>
    <w:pPr>
      <w:widowControl/>
      <w:spacing w:before="100" w:beforeAutospacing="1" w:after="100" w:afterAutospacing="1"/>
      <w:jc w:val="center"/>
      <w:textAlignment w:val="bottom"/>
    </w:pPr>
    <w:rPr>
      <w:rFonts w:ascii="宋体" w:hAnsi="宋体" w:cs="宋体"/>
      <w:color w:val="333333"/>
      <w:kern w:val="0"/>
      <w:sz w:val="18"/>
      <w:szCs w:val="18"/>
    </w:rPr>
  </w:style>
  <w:style w:type="paragraph" w:customStyle="1" w:styleId="57">
    <w:name w:val="grey-table-grey"/>
    <w:basedOn w:val="1"/>
    <w:qFormat/>
    <w:uiPriority w:val="99"/>
    <w:pPr>
      <w:widowControl/>
      <w:pBdr>
        <w:top w:val="single" w:color="CCCCCC" w:sz="6" w:space="1"/>
        <w:left w:val="single" w:color="CCCCCC" w:sz="6" w:space="1"/>
        <w:bottom w:val="single" w:color="CCCCCC" w:sz="6" w:space="0"/>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58">
    <w:name w:val="right-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59">
    <w:name w:val="bszx-24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0">
    <w:name w:val="bszx-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1">
    <w:name w:val="left-flash"/>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35"/>
      <w:jc w:val="left"/>
    </w:pPr>
    <w:rPr>
      <w:rFonts w:ascii="宋体" w:hAnsi="宋体" w:cs="宋体"/>
      <w:kern w:val="0"/>
      <w:sz w:val="24"/>
      <w:szCs w:val="24"/>
    </w:rPr>
  </w:style>
  <w:style w:type="paragraph" w:customStyle="1" w:styleId="62">
    <w:name w:val="left-h16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3">
    <w:name w:val="left-28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4">
    <w:name w:val="labl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5">
    <w:name w:val="qc-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6">
    <w:name w:val="middle-lable"/>
    <w:basedOn w:val="1"/>
    <w:uiPriority w:val="99"/>
    <w:pPr>
      <w:widowControl/>
      <w:spacing w:before="100" w:beforeAutospacing="1" w:after="100" w:afterAutospacing="1" w:line="390" w:lineRule="atLeast"/>
      <w:ind w:firstLine="375"/>
      <w:jc w:val="left"/>
      <w:textAlignment w:val="bottom"/>
    </w:pPr>
    <w:rPr>
      <w:rFonts w:ascii="宋体" w:hAnsi="宋体" w:cs="宋体"/>
      <w:b/>
      <w:bCs/>
      <w:color w:val="FFFFFF"/>
      <w:kern w:val="0"/>
      <w:szCs w:val="21"/>
    </w:rPr>
  </w:style>
  <w:style w:type="paragraph" w:customStyle="1" w:styleId="67">
    <w:name w:val="middle-lable-com"/>
    <w:basedOn w:val="1"/>
    <w:uiPriority w:val="99"/>
    <w:pPr>
      <w:widowControl/>
      <w:spacing w:before="100" w:beforeAutospacing="1" w:after="100" w:afterAutospacing="1"/>
      <w:jc w:val="center"/>
      <w:textAlignment w:val="bottom"/>
    </w:pPr>
    <w:rPr>
      <w:rFonts w:ascii="宋体" w:hAnsi="宋体" w:cs="宋体"/>
      <w:b/>
      <w:bCs/>
      <w:color w:val="1772BB"/>
      <w:kern w:val="0"/>
      <w:sz w:val="18"/>
      <w:szCs w:val="18"/>
    </w:rPr>
  </w:style>
  <w:style w:type="paragraph" w:customStyle="1" w:styleId="68">
    <w:name w:val="middle-lable-com-1"/>
    <w:basedOn w:val="1"/>
    <w:qFormat/>
    <w:uiPriority w:val="99"/>
    <w:pPr>
      <w:widowControl/>
      <w:spacing w:before="100" w:beforeAutospacing="1" w:after="100" w:afterAutospacing="1"/>
      <w:jc w:val="center"/>
      <w:textAlignment w:val="bottom"/>
    </w:pPr>
    <w:rPr>
      <w:rFonts w:ascii="宋体" w:hAnsi="宋体" w:cs="宋体"/>
      <w:b/>
      <w:bCs/>
      <w:color w:val="FFFFFF"/>
      <w:kern w:val="0"/>
      <w:sz w:val="18"/>
      <w:szCs w:val="18"/>
    </w:rPr>
  </w:style>
  <w:style w:type="paragraph" w:customStyle="1" w:styleId="69">
    <w:name w:val="middle-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70">
    <w:name w:val="middle-title-1"/>
    <w:basedOn w:val="1"/>
    <w:qFormat/>
    <w:uiPriority w:val="99"/>
    <w:pPr>
      <w:widowControl/>
      <w:spacing w:before="100" w:beforeAutospacing="1" w:after="100" w:afterAutospacing="1" w:line="435" w:lineRule="atLeast"/>
      <w:ind w:firstLine="420"/>
      <w:jc w:val="left"/>
      <w:textAlignment w:val="bottom"/>
    </w:pPr>
    <w:rPr>
      <w:rFonts w:ascii="宋体" w:hAnsi="宋体" w:cs="宋体"/>
      <w:b/>
      <w:bCs/>
      <w:color w:val="FFFFFF"/>
      <w:kern w:val="0"/>
      <w:szCs w:val="21"/>
    </w:rPr>
  </w:style>
  <w:style w:type="paragraph" w:customStyle="1" w:styleId="71">
    <w:name w:val="middle-blue-line"/>
    <w:basedOn w:val="1"/>
    <w:uiPriority w:val="99"/>
    <w:pPr>
      <w:widowControl/>
      <w:pBdr>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2">
    <w:name w:val="middle-blue-line-all"/>
    <w:basedOn w:val="1"/>
    <w:qFormat/>
    <w:uiPriority w:val="99"/>
    <w:pPr>
      <w:widowControl/>
      <w:pBdr>
        <w:top w:val="single" w:color="ABD5EB" w:sz="6" w:space="0"/>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3">
    <w:name w:val="blue-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4">
    <w:name w:val="blue-bstd-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5">
    <w:name w:val="blue-bstd-active"/>
    <w:basedOn w:val="1"/>
    <w:qFormat/>
    <w:uiPriority w:val="99"/>
    <w:pPr>
      <w:widowControl/>
      <w:shd w:val="clear" w:color="auto" w:fill="D1E6F5"/>
      <w:spacing w:before="100" w:beforeAutospacing="1" w:after="100" w:afterAutospacing="1"/>
      <w:jc w:val="left"/>
    </w:pPr>
    <w:rPr>
      <w:rFonts w:ascii="宋体" w:hAnsi="宋体" w:cs="宋体"/>
      <w:b/>
      <w:bCs/>
      <w:color w:val="2482BF"/>
      <w:kern w:val="0"/>
      <w:szCs w:val="21"/>
    </w:rPr>
  </w:style>
  <w:style w:type="paragraph" w:customStyle="1" w:styleId="76">
    <w:name w:val="blue-bstd"/>
    <w:basedOn w:val="1"/>
    <w:uiPriority w:val="99"/>
    <w:pPr>
      <w:widowControl/>
      <w:spacing w:before="100" w:beforeAutospacing="1" w:after="100" w:afterAutospacing="1"/>
      <w:jc w:val="left"/>
    </w:pPr>
    <w:rPr>
      <w:rFonts w:ascii="宋体" w:hAnsi="宋体" w:cs="宋体"/>
      <w:color w:val="2482BF"/>
      <w:kern w:val="0"/>
      <w:sz w:val="18"/>
      <w:szCs w:val="18"/>
    </w:rPr>
  </w:style>
  <w:style w:type="paragraph" w:customStyle="1" w:styleId="77">
    <w:name w:val="grey-conten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8">
    <w:name w:val="left-title"/>
    <w:basedOn w:val="1"/>
    <w:uiPriority w:val="99"/>
    <w:pPr>
      <w:widowControl/>
      <w:spacing w:before="100" w:beforeAutospacing="1" w:after="100" w:afterAutospacing="1"/>
      <w:ind w:firstLine="90"/>
      <w:jc w:val="left"/>
      <w:textAlignment w:val="center"/>
    </w:pPr>
    <w:rPr>
      <w:rFonts w:ascii="宋体" w:hAnsi="宋体" w:cs="宋体"/>
      <w:b/>
      <w:bCs/>
      <w:color w:val="FFFFFF"/>
      <w:kern w:val="0"/>
      <w:szCs w:val="21"/>
    </w:rPr>
  </w:style>
  <w:style w:type="paragraph" w:customStyle="1" w:styleId="79">
    <w:name w:val="middle-yellow-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80">
    <w:name w:val="middle-yellow-line"/>
    <w:basedOn w:val="1"/>
    <w:qFormat/>
    <w:uiPriority w:val="99"/>
    <w:pPr>
      <w:widowControl/>
      <w:pBdr>
        <w:left w:val="single" w:color="FFE2BB" w:sz="6" w:space="0"/>
        <w:bottom w:val="single" w:color="FFE2BB" w:sz="6" w:space="2"/>
        <w:right w:val="single" w:color="FFE2BB" w:sz="6" w:space="0"/>
      </w:pBdr>
      <w:spacing w:before="100" w:beforeAutospacing="1" w:after="100" w:afterAutospacing="1"/>
      <w:jc w:val="left"/>
    </w:pPr>
    <w:rPr>
      <w:rFonts w:ascii="宋体" w:hAnsi="宋体" w:cs="宋体"/>
      <w:kern w:val="0"/>
      <w:sz w:val="24"/>
      <w:szCs w:val="24"/>
    </w:rPr>
  </w:style>
  <w:style w:type="paragraph" w:customStyle="1" w:styleId="81">
    <w:name w:val="yellow-type"/>
    <w:basedOn w:val="1"/>
    <w:qFormat/>
    <w:uiPriority w:val="99"/>
    <w:pPr>
      <w:widowControl/>
      <w:pBdr>
        <w:bottom w:val="single" w:color="FFE2BB" w:sz="6" w:space="0"/>
      </w:pBdr>
      <w:shd w:val="clear" w:color="auto" w:fill="FFFAF0"/>
      <w:spacing w:before="100" w:beforeAutospacing="1" w:after="100" w:afterAutospacing="1"/>
      <w:jc w:val="left"/>
    </w:pPr>
    <w:rPr>
      <w:rFonts w:ascii="宋体" w:hAnsi="宋体" w:cs="宋体"/>
      <w:kern w:val="0"/>
      <w:sz w:val="24"/>
      <w:szCs w:val="24"/>
    </w:rPr>
  </w:style>
  <w:style w:type="paragraph" w:customStyle="1" w:styleId="82">
    <w:name w:val="lable-blue"/>
    <w:basedOn w:val="1"/>
    <w:qFormat/>
    <w:uiPriority w:val="99"/>
    <w:pPr>
      <w:widowControl/>
      <w:spacing w:before="100" w:beforeAutospacing="1" w:after="100" w:afterAutospacing="1"/>
      <w:jc w:val="center"/>
      <w:textAlignment w:val="center"/>
    </w:pPr>
    <w:rPr>
      <w:rFonts w:ascii="宋体" w:hAnsi="宋体" w:cs="宋体"/>
      <w:b/>
      <w:bCs/>
      <w:color w:val="FFFFFF"/>
      <w:kern w:val="0"/>
      <w:sz w:val="18"/>
      <w:szCs w:val="18"/>
    </w:rPr>
  </w:style>
  <w:style w:type="paragraph" w:customStyle="1" w:styleId="83">
    <w:name w:val="lable-grey"/>
    <w:basedOn w:val="1"/>
    <w:qFormat/>
    <w:uiPriority w:val="99"/>
    <w:pPr>
      <w:widowControl/>
      <w:spacing w:before="100" w:beforeAutospacing="1" w:after="100" w:afterAutospacing="1"/>
      <w:jc w:val="center"/>
      <w:textAlignment w:val="center"/>
    </w:pPr>
    <w:rPr>
      <w:rFonts w:ascii="宋体" w:hAnsi="宋体" w:cs="宋体"/>
      <w:b/>
      <w:bCs/>
      <w:color w:val="333333"/>
      <w:kern w:val="0"/>
      <w:sz w:val="18"/>
      <w:szCs w:val="18"/>
    </w:rPr>
  </w:style>
  <w:style w:type="paragraph" w:customStyle="1" w:styleId="84">
    <w:name w:val="blue-frame"/>
    <w:basedOn w:val="1"/>
    <w:qFormat/>
    <w:uiPriority w:val="99"/>
    <w:pPr>
      <w:widowControl/>
      <w:pBdr>
        <w:top w:val="single" w:color="99CCEB" w:sz="6" w:space="4"/>
        <w:left w:val="single" w:color="99CCEB" w:sz="6" w:space="4"/>
        <w:bottom w:val="single" w:color="99CCEB" w:sz="6" w:space="4"/>
        <w:right w:val="single" w:color="99CCEB" w:sz="6" w:space="4"/>
      </w:pBdr>
      <w:spacing w:before="100" w:beforeAutospacing="1" w:after="100" w:afterAutospacing="1" w:line="330" w:lineRule="atLeast"/>
      <w:jc w:val="left"/>
    </w:pPr>
    <w:rPr>
      <w:rFonts w:ascii="宋体" w:hAnsi="宋体" w:cs="宋体"/>
      <w:kern w:val="0"/>
      <w:sz w:val="24"/>
      <w:szCs w:val="24"/>
    </w:rPr>
  </w:style>
  <w:style w:type="paragraph" w:customStyle="1" w:styleId="85">
    <w:name w:val="left-frame"/>
    <w:basedOn w:val="1"/>
    <w:qFormat/>
    <w:uiPriority w:val="99"/>
    <w:pPr>
      <w:widowControl/>
      <w:spacing w:before="100" w:beforeAutospacing="1" w:after="100" w:afterAutospacing="1" w:line="330" w:lineRule="atLeast"/>
      <w:jc w:val="left"/>
    </w:pPr>
    <w:rPr>
      <w:rFonts w:ascii="宋体" w:hAnsi="宋体" w:cs="宋体"/>
      <w:kern w:val="0"/>
      <w:sz w:val="24"/>
      <w:szCs w:val="24"/>
    </w:rPr>
  </w:style>
  <w:style w:type="paragraph" w:customStyle="1" w:styleId="86">
    <w:name w:val="xxgk-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7">
    <w:name w:val="ph-title"/>
    <w:basedOn w:val="1"/>
    <w:qFormat/>
    <w:uiPriority w:val="99"/>
    <w:pPr>
      <w:widowControl/>
      <w:spacing w:before="100" w:beforeAutospacing="1" w:after="100" w:afterAutospacing="1"/>
      <w:jc w:val="left"/>
      <w:textAlignment w:val="bottom"/>
    </w:pPr>
    <w:rPr>
      <w:rFonts w:ascii="宋体" w:hAnsi="宋体" w:cs="宋体"/>
      <w:kern w:val="0"/>
      <w:sz w:val="24"/>
      <w:szCs w:val="24"/>
    </w:rPr>
  </w:style>
  <w:style w:type="paragraph" w:customStyle="1" w:styleId="88">
    <w:name w:val="active-blue"/>
    <w:basedOn w:val="1"/>
    <w:qFormat/>
    <w:uiPriority w:val="99"/>
    <w:pPr>
      <w:widowControl/>
      <w:shd w:val="clear" w:color="auto" w:fill="3075B4"/>
      <w:spacing w:before="100" w:beforeAutospacing="1" w:after="100" w:afterAutospacing="1"/>
      <w:jc w:val="left"/>
      <w:textAlignment w:val="bottom"/>
    </w:pPr>
    <w:rPr>
      <w:rFonts w:ascii="宋体" w:hAnsi="宋体" w:cs="宋体"/>
      <w:color w:val="FFFFFF"/>
      <w:kern w:val="0"/>
      <w:sz w:val="24"/>
      <w:szCs w:val="24"/>
    </w:rPr>
  </w:style>
  <w:style w:type="paragraph" w:customStyle="1" w:styleId="89">
    <w:name w:val="normal-blue"/>
    <w:basedOn w:val="1"/>
    <w:qFormat/>
    <w:uiPriority w:val="99"/>
    <w:pPr>
      <w:widowControl/>
      <w:spacing w:before="100" w:beforeAutospacing="1" w:after="100" w:afterAutospacing="1"/>
      <w:jc w:val="left"/>
      <w:textAlignment w:val="bottom"/>
    </w:pPr>
    <w:rPr>
      <w:rFonts w:ascii="宋体" w:hAnsi="宋体" w:cs="宋体"/>
      <w:color w:val="FFFFFF"/>
      <w:kern w:val="0"/>
      <w:sz w:val="24"/>
      <w:szCs w:val="24"/>
    </w:rPr>
  </w:style>
  <w:style w:type="paragraph" w:customStyle="1" w:styleId="90">
    <w:name w:val="normal-blue-1"/>
    <w:basedOn w:val="1"/>
    <w:qFormat/>
    <w:uiPriority w:val="99"/>
    <w:pPr>
      <w:widowControl/>
      <w:spacing w:before="100" w:beforeAutospacing="1" w:after="100" w:afterAutospacing="1"/>
      <w:jc w:val="left"/>
      <w:textAlignment w:val="bottom"/>
    </w:pPr>
    <w:rPr>
      <w:rFonts w:ascii="宋体" w:hAnsi="宋体" w:cs="宋体"/>
      <w:color w:val="3075B4"/>
      <w:kern w:val="0"/>
      <w:sz w:val="24"/>
      <w:szCs w:val="24"/>
    </w:rPr>
  </w:style>
  <w:style w:type="paragraph" w:customStyle="1" w:styleId="91">
    <w:name w:val="right-title"/>
    <w:basedOn w:val="1"/>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2">
    <w:name w:val="right-title-more"/>
    <w:basedOn w:val="1"/>
    <w:qFormat/>
    <w:uiPriority w:val="99"/>
    <w:pPr>
      <w:widowControl/>
      <w:spacing w:before="100" w:beforeAutospacing="1" w:after="100" w:afterAutospacing="1"/>
      <w:jc w:val="left"/>
      <w:textAlignment w:val="top"/>
    </w:pPr>
    <w:rPr>
      <w:rFonts w:ascii="宋体" w:hAnsi="宋体" w:cs="宋体"/>
      <w:kern w:val="0"/>
      <w:sz w:val="24"/>
      <w:szCs w:val="24"/>
    </w:rPr>
  </w:style>
  <w:style w:type="paragraph" w:customStyle="1" w:styleId="93">
    <w:name w:val="bszx-title"/>
    <w:basedOn w:val="1"/>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4">
    <w:name w:val="bottom-line"/>
    <w:basedOn w:val="1"/>
    <w:qFormat/>
    <w:uiPriority w:val="99"/>
    <w:pPr>
      <w:widowControl/>
      <w:pBdr>
        <w:bottom w:val="single" w:color="EFEFEF" w:sz="6" w:space="0"/>
      </w:pBdr>
      <w:spacing w:before="100" w:beforeAutospacing="1" w:after="100" w:afterAutospacing="1" w:line="240" w:lineRule="atLeast"/>
      <w:jc w:val="left"/>
    </w:pPr>
    <w:rPr>
      <w:rFonts w:ascii="宋体" w:hAnsi="宋体" w:cs="宋体"/>
      <w:kern w:val="0"/>
      <w:sz w:val="24"/>
      <w:szCs w:val="24"/>
    </w:rPr>
  </w:style>
  <w:style w:type="paragraph" w:customStyle="1" w:styleId="95">
    <w:name w:val="normal-gonggao"/>
    <w:basedOn w:val="1"/>
    <w:qFormat/>
    <w:uiPriority w:val="99"/>
    <w:pPr>
      <w:widowControl/>
      <w:spacing w:before="100" w:beforeAutospacing="1" w:after="100" w:afterAutospacing="1"/>
      <w:jc w:val="center"/>
    </w:pPr>
    <w:rPr>
      <w:rFonts w:ascii="宋体" w:hAnsi="宋体" w:cs="宋体"/>
      <w:color w:val="444444"/>
      <w:kern w:val="0"/>
      <w:sz w:val="18"/>
      <w:szCs w:val="18"/>
    </w:rPr>
  </w:style>
  <w:style w:type="paragraph" w:customStyle="1" w:styleId="96">
    <w:name w:val="active-gonggao"/>
    <w:basedOn w:val="1"/>
    <w:qFormat/>
    <w:uiPriority w:val="99"/>
    <w:pPr>
      <w:widowControl/>
      <w:spacing w:before="100" w:beforeAutospacing="1" w:after="100" w:afterAutospacing="1"/>
      <w:jc w:val="center"/>
    </w:pPr>
    <w:rPr>
      <w:rFonts w:ascii="宋体" w:hAnsi="宋体" w:cs="宋体"/>
      <w:color w:val="FFFFFF"/>
      <w:kern w:val="0"/>
      <w:sz w:val="18"/>
      <w:szCs w:val="18"/>
    </w:rPr>
  </w:style>
  <w:style w:type="paragraph" w:customStyle="1" w:styleId="97">
    <w:name w:val="index_special_1"/>
    <w:basedOn w:val="1"/>
    <w:qFormat/>
    <w:uiPriority w:val="99"/>
    <w:pPr>
      <w:widowControl/>
      <w:spacing w:before="100" w:beforeAutospacing="1" w:after="100" w:afterAutospacing="1"/>
      <w:jc w:val="center"/>
    </w:pPr>
    <w:rPr>
      <w:rFonts w:ascii="宋体" w:hAnsi="宋体" w:cs="宋体"/>
      <w:b/>
      <w:bCs/>
      <w:color w:val="0064BD"/>
      <w:kern w:val="0"/>
      <w:sz w:val="18"/>
      <w:szCs w:val="18"/>
    </w:rPr>
  </w:style>
  <w:style w:type="paragraph" w:customStyle="1" w:styleId="98">
    <w:name w:val="index_special_0"/>
    <w:basedOn w:val="1"/>
    <w:qFormat/>
    <w:uiPriority w:val="99"/>
    <w:pPr>
      <w:widowControl/>
      <w:spacing w:before="100" w:beforeAutospacing="1" w:after="100" w:afterAutospacing="1"/>
      <w:jc w:val="center"/>
    </w:pPr>
    <w:rPr>
      <w:rFonts w:ascii="宋体" w:hAnsi="宋体" w:cs="宋体"/>
      <w:b/>
      <w:bCs/>
      <w:color w:val="4F4F4F"/>
      <w:kern w:val="0"/>
      <w:sz w:val="18"/>
      <w:szCs w:val="18"/>
    </w:rPr>
  </w:style>
  <w:style w:type="paragraph" w:customStyle="1" w:styleId="99">
    <w:name w:val="mtdiv"/>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BFBFB"/>
      <w:spacing w:before="100" w:beforeAutospacing="1" w:after="100" w:afterAutospacing="1"/>
      <w:jc w:val="left"/>
    </w:pPr>
    <w:rPr>
      <w:rFonts w:ascii="宋体" w:hAnsi="宋体" w:cs="宋体"/>
      <w:kern w:val="0"/>
      <w:sz w:val="24"/>
      <w:szCs w:val="24"/>
    </w:rPr>
  </w:style>
  <w:style w:type="paragraph" w:customStyle="1" w:styleId="100">
    <w:name w:val="tab_tr_infopub"/>
    <w:basedOn w:val="1"/>
    <w:qFormat/>
    <w:uiPriority w:val="99"/>
    <w:pPr>
      <w:widowControl/>
      <w:pBdr>
        <w:top w:val="single" w:color="8CBDED" w:sz="6" w:space="0"/>
        <w:left w:val="single" w:color="8CBDED" w:sz="6" w:space="0"/>
        <w:bottom w:val="single" w:color="8CBDED" w:sz="6" w:space="0"/>
        <w:right w:val="single" w:color="8CBDED" w:sz="6" w:space="0"/>
      </w:pBdr>
      <w:spacing w:before="100" w:beforeAutospacing="1" w:after="100" w:afterAutospacing="1"/>
      <w:jc w:val="left"/>
    </w:pPr>
    <w:rPr>
      <w:rFonts w:ascii="宋体" w:hAnsi="宋体" w:cs="宋体"/>
      <w:kern w:val="0"/>
      <w:sz w:val="24"/>
      <w:szCs w:val="24"/>
    </w:rPr>
  </w:style>
  <w:style w:type="paragraph" w:customStyle="1" w:styleId="101">
    <w:name w:val="btn-select"/>
    <w:basedOn w:val="1"/>
    <w:qFormat/>
    <w:uiPriority w:val="99"/>
    <w:pPr>
      <w:widowControl/>
      <w:pBdr>
        <w:top w:val="single" w:color="B0A296" w:sz="2" w:space="0"/>
        <w:left w:val="single" w:color="B0A296" w:sz="2" w:space="0"/>
        <w:bottom w:val="single" w:color="B0A296" w:sz="2" w:space="0"/>
        <w:right w:val="single" w:color="B0A296" w:sz="2" w:space="0"/>
      </w:pBdr>
      <w:shd w:val="clear" w:color="auto" w:fill="FEFEFE"/>
      <w:spacing w:before="100" w:beforeAutospacing="1" w:after="100" w:afterAutospacing="1" w:line="300" w:lineRule="atLeast"/>
      <w:jc w:val="left"/>
    </w:pPr>
    <w:rPr>
      <w:rFonts w:ascii="微软雅黑" w:hAnsi="微软雅黑" w:eastAsia="微软雅黑" w:cs="宋体"/>
      <w:color w:val="666666"/>
      <w:kern w:val="0"/>
      <w:szCs w:val="21"/>
    </w:rPr>
  </w:style>
  <w:style w:type="paragraph" w:customStyle="1" w:styleId="102">
    <w:name w:val="cur-selec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3">
    <w:name w:val="bds_fl5"/>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4">
    <w:name w:val="bds_buzz"/>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5">
    <w:name w:val="bds_zx"/>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6">
    <w:name w:val="bds_mor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7">
    <w:name w:val="cur-select1"/>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08">
    <w:name w:val="cur-select2"/>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09">
    <w:name w:val="bds_fl5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0">
    <w:name w:val="bds_buzz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1">
    <w:name w:val="bds_zx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2">
    <w:name w:val="列出段落1"/>
    <w:basedOn w:val="1"/>
    <w:qFormat/>
    <w:uiPriority w:val="34"/>
    <w:pPr>
      <w:ind w:firstLine="420" w:firstLineChars="200"/>
    </w:pPr>
  </w:style>
  <w:style w:type="paragraph" w:customStyle="1" w:styleId="113">
    <w:name w:val="列出段落2"/>
    <w:basedOn w:val="1"/>
    <w:qFormat/>
    <w:uiPriority w:val="34"/>
    <w:pPr>
      <w:ind w:firstLine="420" w:firstLineChars="200"/>
    </w:pPr>
  </w:style>
  <w:style w:type="character" w:customStyle="1" w:styleId="114">
    <w:name w:val="标题 5 字符"/>
    <w:link w:val="2"/>
    <w:qFormat/>
    <w:locked/>
    <w:uiPriority w:val="99"/>
    <w:rPr>
      <w:rFonts w:ascii="宋体" w:hAnsi="宋体" w:eastAsia="宋体" w:cs="宋体"/>
      <w:b/>
      <w:bCs/>
      <w:kern w:val="0"/>
      <w:sz w:val="20"/>
      <w:szCs w:val="20"/>
    </w:rPr>
  </w:style>
  <w:style w:type="character" w:customStyle="1" w:styleId="115">
    <w:name w:val="标题 6 字符"/>
    <w:link w:val="3"/>
    <w:qFormat/>
    <w:locked/>
    <w:uiPriority w:val="99"/>
    <w:rPr>
      <w:rFonts w:ascii="宋体" w:hAnsi="宋体" w:eastAsia="宋体" w:cs="宋体"/>
      <w:b/>
      <w:bCs/>
      <w:kern w:val="0"/>
      <w:sz w:val="15"/>
      <w:szCs w:val="15"/>
    </w:rPr>
  </w:style>
  <w:style w:type="character" w:customStyle="1" w:styleId="116">
    <w:name w:val="页眉 字符"/>
    <w:link w:val="8"/>
    <w:qFormat/>
    <w:locked/>
    <w:uiPriority w:val="99"/>
    <w:rPr>
      <w:rFonts w:cs="Times New Roman"/>
      <w:sz w:val="18"/>
      <w:szCs w:val="18"/>
    </w:rPr>
  </w:style>
  <w:style w:type="character" w:customStyle="1" w:styleId="117">
    <w:name w:val="页脚 字符"/>
    <w:link w:val="7"/>
    <w:qFormat/>
    <w:locked/>
    <w:uiPriority w:val="99"/>
    <w:rPr>
      <w:rFonts w:cs="Times New Roman"/>
      <w:sz w:val="18"/>
      <w:szCs w:val="18"/>
    </w:rPr>
  </w:style>
  <w:style w:type="character" w:customStyle="1" w:styleId="118">
    <w:name w:val="已访问的超链接1"/>
    <w:semiHidden/>
    <w:qFormat/>
    <w:uiPriority w:val="99"/>
    <w:rPr>
      <w:rFonts w:cs="Times New Roman"/>
      <w:color w:val="800080"/>
      <w:u w:val="single"/>
    </w:rPr>
  </w:style>
  <w:style w:type="character" w:customStyle="1" w:styleId="119">
    <w:name w:val="bds_more1"/>
    <w:qFormat/>
    <w:uiPriority w:val="99"/>
    <w:rPr>
      <w:rFonts w:ascii="宋体" w:hAnsi="宋体" w:eastAsia="宋体" w:cs="Times New Roman"/>
    </w:rPr>
  </w:style>
  <w:style w:type="character" w:customStyle="1" w:styleId="120">
    <w:name w:val="bds_more2"/>
    <w:qFormat/>
    <w:uiPriority w:val="99"/>
    <w:rPr>
      <w:rFonts w:ascii="宋体" w:hAnsi="宋体" w:eastAsia="宋体" w:cs="Times New Roman"/>
    </w:rPr>
  </w:style>
  <w:style w:type="character" w:customStyle="1" w:styleId="121">
    <w:name w:val="bds_more3"/>
    <w:qFormat/>
    <w:uiPriority w:val="99"/>
    <w:rPr>
      <w:rFonts w:ascii="宋体" w:hAnsi="宋体" w:eastAsia="宋体" w:cs="Times New Roman"/>
    </w:rPr>
  </w:style>
  <w:style w:type="character" w:customStyle="1" w:styleId="122">
    <w:name w:val="批注文字 字符"/>
    <w:basedOn w:val="13"/>
    <w:link w:val="4"/>
    <w:semiHidden/>
    <w:qFormat/>
    <w:locked/>
    <w:uiPriority w:val="0"/>
    <w:rPr>
      <w:rFonts w:ascii="Calibri" w:hAnsi="Calibri" w:eastAsia="宋体" w:cs="Calibri"/>
      <w:kern w:val="2"/>
      <w:sz w:val="21"/>
      <w:szCs w:val="21"/>
      <w:lang w:val="en-US" w:eastAsia="zh-CN" w:bidi="ar-SA"/>
    </w:rPr>
  </w:style>
  <w:style w:type="character" w:customStyle="1" w:styleId="123">
    <w:name w:val="批注主题 字符"/>
    <w:basedOn w:val="122"/>
    <w:link w:val="10"/>
    <w:semiHidden/>
    <w:qFormat/>
    <w:uiPriority w:val="0"/>
    <w:rPr>
      <w:rFonts w:ascii="Calibri" w:hAnsi="Calibri" w:eastAsia="宋体" w:cs="Times New Roman"/>
      <w:b/>
      <w:bCs/>
      <w:kern w:val="2"/>
      <w:sz w:val="21"/>
      <w:szCs w:val="22"/>
      <w:lang w:val="en-US" w:eastAsia="zh-CN" w:bidi="ar-SA"/>
    </w:rPr>
  </w:style>
  <w:style w:type="character" w:customStyle="1" w:styleId="124">
    <w:name w:val="日期 字符"/>
    <w:basedOn w:val="13"/>
    <w:link w:val="5"/>
    <w:semiHidden/>
    <w:qFormat/>
    <w:uiPriority w:val="0"/>
    <w:rPr>
      <w:rFonts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1411</Words>
  <Characters>2361</Characters>
  <Lines>28</Lines>
  <Paragraphs>8</Paragraphs>
  <TotalTime>1</TotalTime>
  <ScaleCrop>false</ScaleCrop>
  <LinksUpToDate>false</LinksUpToDate>
  <CharactersWithSpaces>2465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2023-03-24T01:52:00Z</dcterms:created>
  <dc:creator>XXDA</dc:creator>
  <cp:lastModifiedBy>沈飞</cp:lastModifiedBy>
  <cp:lastPrinted>2018-01-08T06:28:00Z</cp:lastPrinted>
  <dcterms:modified xsi:type="dcterms:W3CDTF">2026-05-18T05:30:12Z</dcterms:modified>
  <dc:title>2017年北京市玩具产品质量监督抽查方案（强制性标准转推荐性标准）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eyJoZGlkIjoiMWE1MDQ5ZTA2Y2U3ODVhYjk5M2ZjYjU2NjRkMDY0N2EiLCJ1c2VySWQiOiI1NzczNzQwNTMifQ==</vt:lpwstr>
  </property>
  <property fmtid="{D5CDD505-2E9C-101B-9397-08002B2CF9AE}" pid="4" name="ICV">
    <vt:lpwstr>414828FE221A430B93E9CD3646D9BC3E_12</vt:lpwstr>
  </property>
</Properties>
</file>