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bookmarkStart w:id="0" w:name="_GoBack"/>
      <w:bookmarkEnd w:id="0"/>
      <w:r>
        <w:rPr>
          <w:rFonts w:hint="eastAsia" w:ascii="Times New Roman" w:hAnsi="Times New Roman" w:eastAsia="方正小标宋简体" w:cs="方正仿宋简体"/>
          <w:color w:val="000000"/>
          <w:sz w:val="32"/>
          <w:szCs w:val="32"/>
        </w:rPr>
        <w:t>2026年北京市</w:t>
      </w:r>
      <w:r>
        <w:rPr>
          <w:rFonts w:hint="eastAsia" w:eastAsia="方正小标宋简体" w:cs="方正仿宋简体"/>
          <w:color w:val="000000"/>
          <w:sz w:val="32"/>
          <w:szCs w:val="32"/>
          <w:lang w:eastAsia="zh-CN"/>
        </w:rPr>
        <w:t>西城区</w:t>
      </w:r>
      <w:r>
        <w:rPr>
          <w:rFonts w:hint="eastAsia" w:ascii="Times New Roman" w:hAnsi="Times New Roman" w:eastAsia="方正小标宋简体" w:cs="方正仿宋简体"/>
          <w:color w:val="000000"/>
          <w:sz w:val="32"/>
          <w:szCs w:val="32"/>
          <w:lang w:eastAsia="zh-CN"/>
        </w:rPr>
        <w:t>电动自行车</w:t>
      </w:r>
      <w:r>
        <w:rPr>
          <w:rFonts w:hint="eastAsia" w:ascii="Times New Roman" w:hAnsi="Times New Roman" w:eastAsia="方正小标宋简体" w:cs="方正仿宋简体"/>
          <w:color w:val="000000"/>
          <w:sz w:val="32"/>
          <w:szCs w:val="32"/>
        </w:rPr>
        <w:t>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2</w:t>
      </w:r>
      <w:r>
        <w:rPr>
          <w:rFonts w:hint="eastAsia" w:ascii="Times New Roman" w:hAnsi="Times New Roman" w:eastAsia="宋体" w:cs="宋体"/>
          <w:sz w:val="22"/>
          <w:szCs w:val="28"/>
          <w:lang w:eastAsia="zh-CN"/>
        </w:rPr>
        <w:t>辆</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lang w:eastAsia="zh-CN"/>
        </w:rPr>
        <w:t>辆</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lang w:eastAsia="zh-CN"/>
        </w:rPr>
        <w:t>辆</w:t>
      </w:r>
      <w:r>
        <w:rPr>
          <w:rFonts w:hint="eastAsia" w:ascii="Times New Roman" w:hAnsi="Times New Roman" w:eastAsia="宋体" w:cs="宋体"/>
          <w:sz w:val="22"/>
          <w:szCs w:val="28"/>
        </w:rPr>
        <w:t>为备用样品。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6"/>
        <w:tblW w:w="87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002"/>
        <w:gridCol w:w="1859"/>
        <w:gridCol w:w="2521"/>
        <w:gridCol w:w="2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tblHeader/>
          <w:jc w:val="center"/>
        </w:trPr>
        <w:tc>
          <w:tcPr>
            <w:tcW w:w="83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sz w:val="22"/>
                <w:szCs w:val="22"/>
                <w:highlight w:val="none"/>
              </w:rPr>
            </w:pPr>
            <w:r>
              <w:rPr>
                <w:rFonts w:hint="eastAsia" w:ascii="宋体" w:hAnsi="宋体" w:eastAsia="宋体" w:cs="宋体"/>
                <w:bCs/>
                <w:sz w:val="22"/>
                <w:szCs w:val="22"/>
                <w:highlight w:val="none"/>
              </w:rPr>
              <w:t>序号</w:t>
            </w:r>
          </w:p>
        </w:tc>
        <w:tc>
          <w:tcPr>
            <w:tcW w:w="2861" w:type="dxa"/>
            <w:gridSpan w:val="2"/>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sz w:val="22"/>
                <w:szCs w:val="22"/>
                <w:highlight w:val="none"/>
              </w:rPr>
            </w:pPr>
            <w:r>
              <w:rPr>
                <w:rFonts w:hint="eastAsia" w:ascii="宋体" w:hAnsi="宋体" w:eastAsia="宋体" w:cs="宋体"/>
                <w:bCs/>
                <w:sz w:val="22"/>
                <w:szCs w:val="22"/>
                <w:highlight w:val="none"/>
              </w:rPr>
              <w:t>检验项目</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sz w:val="22"/>
                <w:szCs w:val="22"/>
                <w:highlight w:val="none"/>
              </w:rPr>
            </w:pPr>
            <w:r>
              <w:rPr>
                <w:rFonts w:hint="eastAsia" w:ascii="宋体" w:hAnsi="宋体" w:eastAsia="宋体" w:cs="宋体"/>
                <w:bCs/>
                <w:sz w:val="22"/>
                <w:szCs w:val="22"/>
                <w:highlight w:val="none"/>
              </w:rPr>
              <w:t>检验依据</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sz w:val="22"/>
                <w:szCs w:val="22"/>
                <w:highlight w:val="none"/>
              </w:rPr>
            </w:pPr>
            <w:r>
              <w:rPr>
                <w:rFonts w:hint="eastAsia" w:ascii="宋体" w:hAnsi="宋体" w:eastAsia="宋体" w:cs="宋体"/>
                <w:bCs/>
                <w:sz w:val="22"/>
                <w:szCs w:val="22"/>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rPr>
            </w:pPr>
          </w:p>
        </w:tc>
        <w:tc>
          <w:tcPr>
            <w:tcW w:w="2861" w:type="dxa"/>
            <w:gridSpan w:val="2"/>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highlight w:val="none"/>
                <w:lang w:eastAsia="zh-CN"/>
              </w:rPr>
            </w:pPr>
            <w:r>
              <w:rPr>
                <w:rFonts w:hint="eastAsia"/>
                <w:highlight w:val="none"/>
                <w:lang w:eastAsia="zh-CN"/>
              </w:rPr>
              <w:t>铭牌</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highlight w:val="none"/>
                <w:lang w:val="en-US" w:eastAsia="zh-CN"/>
              </w:rPr>
            </w:pPr>
            <w:r>
              <w:rPr>
                <w:rFonts w:hint="eastAsia" w:ascii="宋体" w:hAnsi="宋体" w:eastAsia="宋体" w:cs="宋体"/>
                <w:highlight w:val="none"/>
              </w:rPr>
              <w:t>GB 17761—20</w:t>
            </w:r>
            <w:r>
              <w:rPr>
                <w:rFonts w:hint="eastAsia" w:ascii="宋体" w:hAnsi="宋体" w:eastAsia="宋体" w:cs="宋体"/>
                <w:highlight w:val="none"/>
                <w:lang w:val="en-US" w:eastAsia="zh-CN"/>
              </w:rPr>
              <w:t>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highlight w:val="none"/>
              </w:rPr>
            </w:pPr>
            <w:r>
              <w:rPr>
                <w:rFonts w:hint="eastAsia" w:ascii="宋体" w:hAnsi="宋体" w:eastAsia="宋体" w:cs="宋体"/>
                <w:highlight w:val="none"/>
              </w:rPr>
              <w:t>GB 17761—20</w:t>
            </w:r>
            <w:r>
              <w:rPr>
                <w:rFonts w:hint="eastAsia" w:ascii="宋体" w:hAnsi="宋体" w:eastAsia="宋体" w:cs="宋体"/>
                <w:highlight w:val="no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eastAsia="zh-CN" w:bidi="ar"/>
              </w:rPr>
            </w:pPr>
            <w:r>
              <w:rPr>
                <w:rFonts w:hint="eastAsia" w:ascii="宋体" w:hAnsi="宋体" w:eastAsia="宋体" w:cs="宋体"/>
                <w:sz w:val="22"/>
                <w:szCs w:val="22"/>
                <w:highlight w:val="none"/>
                <w:lang w:bidi="ar"/>
              </w:rPr>
              <w:t>车速限值</w:t>
            </w:r>
            <w:r>
              <w:rPr>
                <w:rFonts w:hint="eastAsia" w:ascii="宋体" w:hAnsi="宋体" w:cs="宋体"/>
                <w:sz w:val="22"/>
                <w:szCs w:val="22"/>
                <w:highlight w:val="none"/>
                <w:lang w:eastAsia="zh-CN" w:bidi="ar"/>
              </w:rPr>
              <w:t>（仅测最高车速）</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制动性能</w:t>
            </w:r>
            <w:r>
              <w:rPr>
                <w:rFonts w:hint="eastAsia" w:ascii="宋体" w:hAnsi="宋体" w:cs="宋体"/>
                <w:sz w:val="22"/>
                <w:szCs w:val="22"/>
                <w:highlight w:val="none"/>
                <w:lang w:eastAsia="zh-CN" w:bidi="ar"/>
              </w:rPr>
              <w:t>（</w:t>
            </w:r>
            <w:r>
              <w:rPr>
                <w:rFonts w:hint="eastAsia" w:ascii="宋体" w:hAnsi="宋体" w:cs="宋体"/>
                <w:kern w:val="0"/>
                <w:sz w:val="22"/>
                <w:szCs w:val="22"/>
                <w:highlight w:val="none"/>
                <w:lang w:eastAsia="zh-CN" w:bidi="ar"/>
              </w:rPr>
              <w:t>仅测干态</w:t>
            </w:r>
            <w:r>
              <w:rPr>
                <w:rFonts w:hint="eastAsia" w:ascii="宋体" w:hAnsi="宋体" w:cs="宋体"/>
                <w:sz w:val="22"/>
                <w:szCs w:val="22"/>
                <w:highlight w:val="none"/>
                <w:lang w:eastAsia="zh-CN" w:bidi="ar"/>
              </w:rPr>
              <w:t>）</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eastAsia="zh-CN" w:bidi="ar"/>
              </w:rPr>
              <w:t>整车质量</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eastAsia="zh-CN" w:bidi="ar"/>
              </w:rPr>
              <w:t>尺寸限值</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restart"/>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val="en-US" w:eastAsia="zh-CN" w:bidi="ar"/>
              </w:rPr>
            </w:pPr>
          </w:p>
        </w:tc>
        <w:tc>
          <w:tcPr>
            <w:tcW w:w="100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val="en-US" w:eastAsia="zh-CN" w:bidi="ar"/>
              </w:rPr>
              <w:t>结构</w:t>
            </w: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val="en-US" w:eastAsia="zh-CN" w:bidi="ar"/>
              </w:rPr>
              <w:t>脚蹬间隙</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00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val="en-US" w:eastAsia="zh-CN" w:bidi="ar"/>
              </w:rPr>
              <w:t>突出物</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 3565—2005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00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val="en-US" w:eastAsia="zh-CN" w:bidi="ar"/>
              </w:rPr>
              <w:t>防碰擦</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rPr>
              <w:t>车速提示音</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restart"/>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val="en-US" w:eastAsia="zh-CN" w:bidi="ar"/>
              </w:rPr>
            </w:pPr>
          </w:p>
        </w:tc>
        <w:tc>
          <w:tcPr>
            <w:tcW w:w="100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rPr>
              <w:t>反射器、照明和鸣号装置</w:t>
            </w: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eastAsia="zh-CN" w:bidi="ar"/>
              </w:rPr>
            </w:pPr>
            <w:r>
              <w:rPr>
                <w:rFonts w:hint="eastAsia" w:ascii="宋体" w:hAnsi="宋体" w:eastAsia="宋体" w:cs="宋体"/>
                <w:sz w:val="22"/>
                <w:szCs w:val="22"/>
                <w:highlight w:val="none"/>
              </w:rPr>
              <w:t>反射器</w:t>
            </w:r>
            <w:r>
              <w:rPr>
                <w:rFonts w:hint="eastAsia" w:ascii="宋体" w:hAnsi="宋体" w:cs="宋体"/>
                <w:sz w:val="22"/>
                <w:szCs w:val="22"/>
                <w:highlight w:val="none"/>
                <w:lang w:eastAsia="zh-CN"/>
              </w:rPr>
              <w:t>（</w:t>
            </w:r>
            <w:r>
              <w:rPr>
                <w:rFonts w:hint="eastAsia" w:ascii="宋体" w:hAnsi="宋体" w:cs="宋体"/>
                <w:kern w:val="0"/>
                <w:sz w:val="22"/>
                <w:szCs w:val="22"/>
                <w:highlight w:val="none"/>
                <w:lang w:eastAsia="zh-CN" w:bidi="ar"/>
              </w:rPr>
              <w:t>仅测安装</w:t>
            </w:r>
            <w:r>
              <w:rPr>
                <w:rFonts w:hint="eastAsia" w:ascii="宋体" w:hAnsi="宋体" w:cs="宋体"/>
                <w:sz w:val="22"/>
                <w:szCs w:val="22"/>
                <w:highlight w:val="none"/>
                <w:lang w:eastAsia="zh-CN"/>
              </w:rPr>
              <w:t>）</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 17761—20</w:t>
            </w:r>
            <w:r>
              <w:rPr>
                <w:rFonts w:hint="eastAsia" w:ascii="宋体" w:hAnsi="宋体" w:eastAsia="宋体" w:cs="宋体"/>
                <w:sz w:val="22"/>
                <w:szCs w:val="22"/>
                <w:highlight w:val="no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p>
        </w:tc>
        <w:tc>
          <w:tcPr>
            <w:tcW w:w="100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eastAsia="zh-CN" w:bidi="ar"/>
              </w:rPr>
            </w:pPr>
            <w:r>
              <w:rPr>
                <w:rFonts w:hint="eastAsia" w:ascii="宋体" w:hAnsi="宋体" w:eastAsia="宋体" w:cs="宋体"/>
                <w:sz w:val="22"/>
                <w:szCs w:val="22"/>
                <w:highlight w:val="none"/>
              </w:rPr>
              <w:t>照明</w:t>
            </w:r>
            <w:r>
              <w:rPr>
                <w:rFonts w:hint="eastAsia" w:ascii="宋体" w:hAnsi="宋体" w:cs="宋体"/>
                <w:sz w:val="22"/>
                <w:szCs w:val="22"/>
                <w:highlight w:val="none"/>
                <w:lang w:eastAsia="zh-CN"/>
              </w:rPr>
              <w:t>（</w:t>
            </w:r>
            <w:r>
              <w:rPr>
                <w:rFonts w:hint="eastAsia" w:ascii="宋体" w:hAnsi="宋体" w:cs="宋体"/>
                <w:kern w:val="0"/>
                <w:sz w:val="22"/>
                <w:szCs w:val="22"/>
                <w:highlight w:val="none"/>
                <w:lang w:eastAsia="zh-CN" w:bidi="ar"/>
              </w:rPr>
              <w:t>仅测安装</w:t>
            </w:r>
            <w:r>
              <w:rPr>
                <w:rFonts w:hint="eastAsia" w:ascii="宋体" w:hAnsi="宋体" w:cs="宋体"/>
                <w:sz w:val="22"/>
                <w:szCs w:val="22"/>
                <w:highlight w:val="none"/>
                <w:lang w:eastAsia="zh-CN"/>
              </w:rPr>
              <w:t>）</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 17761—20</w:t>
            </w:r>
            <w:r>
              <w:rPr>
                <w:rFonts w:hint="eastAsia" w:ascii="宋体" w:hAnsi="宋体" w:eastAsia="宋体" w:cs="宋体"/>
                <w:sz w:val="22"/>
                <w:szCs w:val="22"/>
                <w:highlight w:val="no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00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eastAsia="zh-CN" w:bidi="ar"/>
              </w:rPr>
            </w:pPr>
            <w:r>
              <w:rPr>
                <w:rFonts w:hint="eastAsia" w:ascii="宋体" w:hAnsi="宋体" w:eastAsia="宋体" w:cs="宋体"/>
                <w:sz w:val="22"/>
                <w:szCs w:val="22"/>
                <w:highlight w:val="none"/>
              </w:rPr>
              <w:t>鸣号装</w:t>
            </w:r>
            <w:r>
              <w:rPr>
                <w:rFonts w:hint="eastAsia" w:ascii="宋体" w:hAnsi="宋体" w:eastAsia="宋体" w:cs="宋体"/>
                <w:sz w:val="22"/>
                <w:szCs w:val="22"/>
                <w:highlight w:val="none"/>
                <w:lang w:eastAsia="zh-CN"/>
              </w:rPr>
              <w:t>置</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sz w:val="22"/>
                <w:szCs w:val="22"/>
                <w:highlight w:val="none"/>
                <w:lang w:eastAsia="zh-CN"/>
              </w:rPr>
            </w:pPr>
          </w:p>
        </w:tc>
        <w:tc>
          <w:tcPr>
            <w:tcW w:w="1002"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电气装置</w:t>
            </w: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lang w:eastAsia="zh-CN"/>
              </w:rPr>
            </w:pPr>
            <w:r>
              <w:rPr>
                <w:rFonts w:hint="eastAsia" w:ascii="宋体" w:hAnsi="宋体" w:eastAsia="宋体" w:cs="宋体"/>
                <w:kern w:val="0"/>
                <w:sz w:val="22"/>
                <w:szCs w:val="22"/>
                <w:highlight w:val="none"/>
                <w:lang w:bidi="ar"/>
              </w:rPr>
              <w:t>短路保护</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restart"/>
            <w:noWrap w:val="0"/>
            <w:vAlign w:val="center"/>
          </w:tcPr>
          <w:p>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sz w:val="22"/>
                <w:szCs w:val="22"/>
                <w:highlight w:val="none"/>
                <w:lang w:eastAsia="zh-CN"/>
              </w:rPr>
            </w:pPr>
          </w:p>
        </w:tc>
        <w:tc>
          <w:tcPr>
            <w:tcW w:w="100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控制系统</w:t>
            </w: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制动断电功能</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p>
        </w:tc>
        <w:tc>
          <w:tcPr>
            <w:tcW w:w="1002"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right="-110" w:rightChars="-50"/>
              <w:jc w:val="center"/>
              <w:rPr>
                <w:rFonts w:hint="eastAsia" w:ascii="宋体" w:hAnsi="宋体" w:eastAsia="宋体" w:cs="宋体"/>
                <w:sz w:val="22"/>
                <w:szCs w:val="22"/>
                <w:highlight w:val="none"/>
              </w:rPr>
            </w:pP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过流保护功能</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p>
        </w:tc>
        <w:tc>
          <w:tcPr>
            <w:tcW w:w="1002"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right="-110" w:rightChars="-50"/>
              <w:jc w:val="center"/>
              <w:rPr>
                <w:rFonts w:hint="eastAsia" w:ascii="宋体" w:hAnsi="宋体" w:eastAsia="宋体" w:cs="宋体"/>
                <w:sz w:val="22"/>
                <w:szCs w:val="22"/>
                <w:highlight w:val="none"/>
              </w:rPr>
            </w:pP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防失控功能</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电池和电池组</w:t>
            </w:r>
            <w:r>
              <w:rPr>
                <w:rFonts w:hint="eastAsia" w:ascii="宋体" w:hAnsi="宋体" w:cs="宋体"/>
                <w:color w:val="auto"/>
                <w:kern w:val="0"/>
                <w:sz w:val="22"/>
                <w:szCs w:val="22"/>
                <w:highlight w:val="none"/>
                <w:lang w:val="en-US" w:eastAsia="zh-CN" w:bidi="ar"/>
              </w:rPr>
              <w:t>（</w:t>
            </w:r>
            <w:r>
              <w:rPr>
                <w:rFonts w:hint="eastAsia" w:ascii="宋体" w:hAnsi="宋体" w:cs="宋体"/>
                <w:kern w:val="0"/>
                <w:sz w:val="22"/>
                <w:szCs w:val="22"/>
                <w:highlight w:val="none"/>
                <w:lang w:eastAsia="zh-CN" w:bidi="ar"/>
              </w:rPr>
              <w:t>仅测电动自行车电池组的最大输出电压</w:t>
            </w:r>
            <w:r>
              <w:rPr>
                <w:rFonts w:hint="eastAsia" w:ascii="宋体" w:hAnsi="宋体" w:cs="宋体"/>
                <w:color w:val="auto"/>
                <w:kern w:val="0"/>
                <w:sz w:val="22"/>
                <w:szCs w:val="22"/>
                <w:highlight w:val="none"/>
                <w:lang w:val="en-US" w:eastAsia="zh-CN" w:bidi="ar"/>
              </w:rPr>
              <w:t>）</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val="en-US" w:eastAsia="zh-CN"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val="en-US" w:eastAsia="zh-CN" w:bidi="ar"/>
              </w:rPr>
              <w:t>防火</w:t>
            </w:r>
            <w:r>
              <w:rPr>
                <w:rFonts w:hint="eastAsia" w:ascii="宋体" w:hAnsi="宋体" w:eastAsia="宋体" w:cs="宋体"/>
                <w:color w:val="auto"/>
                <w:kern w:val="0"/>
                <w:sz w:val="22"/>
                <w:szCs w:val="22"/>
                <w:highlight w:val="none"/>
                <w:lang w:bidi="ar"/>
              </w:rPr>
              <w:t>阻燃</w:t>
            </w:r>
            <w:r>
              <w:rPr>
                <w:rFonts w:hint="eastAsia" w:ascii="宋体" w:hAnsi="宋体" w:cs="宋体"/>
                <w:color w:val="auto"/>
                <w:kern w:val="0"/>
                <w:sz w:val="22"/>
                <w:szCs w:val="22"/>
                <w:highlight w:val="none"/>
                <w:lang w:eastAsia="zh-CN" w:bidi="ar"/>
              </w:rPr>
              <w:t>（</w:t>
            </w:r>
            <w:r>
              <w:rPr>
                <w:rFonts w:hint="eastAsia" w:ascii="宋体" w:hAnsi="宋体" w:cs="宋体"/>
                <w:kern w:val="0"/>
                <w:sz w:val="22"/>
                <w:szCs w:val="22"/>
                <w:highlight w:val="none"/>
                <w:lang w:eastAsia="zh-CN" w:bidi="ar"/>
              </w:rPr>
              <w:t>仅测电池仓，电池仓为金属材质时</w:t>
            </w:r>
            <w:r>
              <w:rPr>
                <w:rFonts w:hint="eastAsia" w:ascii="宋体" w:hAnsi="宋体" w:cs="宋体"/>
                <w:kern w:val="0"/>
                <w:sz w:val="22"/>
                <w:szCs w:val="22"/>
                <w:highlight w:val="none"/>
                <w:lang w:val="en-US" w:eastAsia="zh-CN" w:bidi="ar"/>
              </w:rPr>
              <w:t>不测此项</w:t>
            </w:r>
            <w:r>
              <w:rPr>
                <w:rFonts w:hint="eastAsia" w:ascii="宋体" w:hAnsi="宋体" w:cs="宋体"/>
                <w:color w:val="auto"/>
                <w:kern w:val="0"/>
                <w:sz w:val="22"/>
                <w:szCs w:val="22"/>
                <w:highlight w:val="none"/>
                <w:lang w:eastAsia="zh-CN" w:bidi="ar"/>
              </w:rPr>
              <w:t>）</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restart"/>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val="en-US" w:eastAsia="zh-CN" w:bidi="ar"/>
              </w:rPr>
            </w:pPr>
          </w:p>
        </w:tc>
        <w:tc>
          <w:tcPr>
            <w:tcW w:w="100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防篡改</w:t>
            </w:r>
          </w:p>
        </w:tc>
        <w:tc>
          <w:tcPr>
            <w:tcW w:w="1859"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bidi="ar"/>
              </w:rPr>
              <w:t>电池组防篡改</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00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859"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bidi="ar"/>
              </w:rPr>
              <w:t>控制器防篡改</w:t>
            </w:r>
            <w:r>
              <w:rPr>
                <w:rFonts w:hint="eastAsia" w:ascii="宋体" w:hAnsi="宋体" w:cs="宋体"/>
                <w:sz w:val="22"/>
                <w:szCs w:val="22"/>
                <w:highlight w:val="none"/>
                <w:lang w:eastAsia="zh-CN" w:bidi="ar"/>
              </w:rPr>
              <w:t>（仅测</w:t>
            </w:r>
            <w:r>
              <w:rPr>
                <w:rFonts w:hint="eastAsia" w:ascii="宋体" w:hAnsi="宋体" w:cs="宋体"/>
                <w:sz w:val="22"/>
                <w:szCs w:val="22"/>
                <w:highlight w:val="none"/>
                <w:lang w:val="en-US" w:eastAsia="zh-CN" w:bidi="ar"/>
              </w:rPr>
              <w:t>a，b，d，e，h，i项</w:t>
            </w:r>
            <w:r>
              <w:rPr>
                <w:rFonts w:hint="eastAsia" w:ascii="宋体" w:hAnsi="宋体" w:cs="宋体"/>
                <w:sz w:val="22"/>
                <w:szCs w:val="22"/>
                <w:highlight w:val="none"/>
                <w:lang w:eastAsia="zh-CN" w:bidi="ar"/>
              </w:rPr>
              <w:t>）</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restart"/>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val="en-US" w:eastAsia="zh-CN" w:bidi="ar"/>
              </w:rPr>
            </w:pPr>
          </w:p>
        </w:tc>
        <w:tc>
          <w:tcPr>
            <w:tcW w:w="100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电动机</w:t>
            </w:r>
          </w:p>
        </w:tc>
        <w:tc>
          <w:tcPr>
            <w:tcW w:w="1859"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电动机空载反电动势</w:t>
            </w:r>
          </w:p>
        </w:tc>
        <w:tc>
          <w:tcPr>
            <w:tcW w:w="2521"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GB 17761—2024</w:t>
            </w:r>
          </w:p>
        </w:tc>
        <w:tc>
          <w:tcPr>
            <w:tcW w:w="2577"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00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859"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电动机电感值差异系数</w:t>
            </w:r>
          </w:p>
        </w:tc>
        <w:tc>
          <w:tcPr>
            <w:tcW w:w="2521"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GB 17761—2024</w:t>
            </w:r>
          </w:p>
        </w:tc>
        <w:tc>
          <w:tcPr>
            <w:tcW w:w="2577" w:type="dxa"/>
            <w:shd w:val="clear" w:color="auto" w:fill="auto"/>
            <w:noWrap w:val="0"/>
            <w:vAlign w:val="center"/>
          </w:tcPr>
          <w:p>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val="en-US" w:eastAsia="zh-CN"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头盔</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GB 17761—2024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eastAsia="zh-CN"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标识与警示语</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eastAsia="zh-CN" w:bidi="ar"/>
              </w:rPr>
            </w:pPr>
            <w:r>
              <w:rPr>
                <w:rFonts w:hint="eastAsia" w:ascii="宋体" w:hAnsi="宋体" w:eastAsia="宋体" w:cs="宋体"/>
                <w:sz w:val="22"/>
                <w:szCs w:val="22"/>
                <w:highlight w:val="none"/>
              </w:rPr>
              <w:t>导线</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 42295—2022及第1号修改单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 42295—2022及第1号修改单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eastAsia="zh-CN"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连接</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bidi="ar"/>
              </w:rPr>
            </w:pPr>
          </w:p>
        </w:tc>
        <w:tc>
          <w:tcPr>
            <w:tcW w:w="2861" w:type="dxa"/>
            <w:gridSpan w:val="2"/>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短路防护</w:t>
            </w:r>
            <w:r>
              <w:rPr>
                <w:rFonts w:hint="eastAsia" w:ascii="宋体" w:hAnsi="宋体" w:cs="宋体"/>
                <w:sz w:val="22"/>
                <w:szCs w:val="22"/>
                <w:highlight w:val="none"/>
                <w:lang w:eastAsia="zh-CN"/>
              </w:rPr>
              <w:t>（</w:t>
            </w:r>
            <w:r>
              <w:rPr>
                <w:rFonts w:hint="eastAsia" w:ascii="宋体" w:hAnsi="宋体" w:cs="宋体"/>
                <w:kern w:val="0"/>
                <w:sz w:val="22"/>
                <w:szCs w:val="22"/>
                <w:highlight w:val="none"/>
                <w:lang w:eastAsia="zh-CN" w:bidi="ar"/>
              </w:rPr>
              <w:t>仅测铅酸电池车型</w:t>
            </w:r>
            <w:r>
              <w:rPr>
                <w:rFonts w:hint="eastAsia" w:ascii="宋体" w:hAnsi="宋体" w:cs="宋体"/>
                <w:sz w:val="22"/>
                <w:szCs w:val="22"/>
                <w:highlight w:val="none"/>
                <w:lang w:eastAsia="zh-CN"/>
              </w:rPr>
              <w:t>）</w:t>
            </w:r>
          </w:p>
        </w:tc>
        <w:tc>
          <w:tcPr>
            <w:tcW w:w="252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GB 42295—2022及第1号修改单</w:t>
            </w:r>
          </w:p>
        </w:tc>
        <w:tc>
          <w:tcPr>
            <w:tcW w:w="25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GB 42295—2022及第1号修改单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val="en-US"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kern w:val="0"/>
                <w:sz w:val="22"/>
                <w:szCs w:val="22"/>
                <w:highlight w:val="none"/>
                <w:lang w:bidi="ar"/>
              </w:rPr>
              <w:t>标志</w:t>
            </w:r>
            <w:r>
              <w:rPr>
                <w:rFonts w:hint="eastAsia" w:ascii="宋体" w:hAnsi="宋体" w:cs="宋体"/>
                <w:color w:val="auto"/>
                <w:kern w:val="0"/>
                <w:sz w:val="22"/>
                <w:szCs w:val="22"/>
                <w:highlight w:val="none"/>
                <w:lang w:eastAsia="zh-CN" w:bidi="ar"/>
              </w:rPr>
              <w:t>（</w:t>
            </w:r>
            <w:r>
              <w:rPr>
                <w:rFonts w:hint="eastAsia" w:ascii="Times New Roman" w:hAnsi="Times New Roman" w:cs="Times New Roman"/>
                <w:color w:val="auto"/>
                <w:highlight w:val="none"/>
                <w:lang w:val="en-US" w:eastAsia="zh-CN"/>
              </w:rPr>
              <w:t>仅测6.4.7 a</w:t>
            </w:r>
            <w:r>
              <w:rPr>
                <w:rFonts w:hint="eastAsia" w:ascii="宋体" w:hAnsi="宋体" w:cs="宋体"/>
                <w:color w:val="auto"/>
                <w:kern w:val="0"/>
                <w:sz w:val="22"/>
                <w:szCs w:val="22"/>
                <w:highlight w:val="none"/>
                <w:lang w:eastAsia="zh-CN" w:bidi="ar"/>
              </w:rPr>
              <w:t>）</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kern w:val="0"/>
                <w:sz w:val="22"/>
                <w:szCs w:val="22"/>
                <w:highlight w:val="none"/>
                <w:lang w:val="en-US" w:eastAsia="zh-CN"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自由跌落</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kern w:val="0"/>
                <w:sz w:val="22"/>
                <w:szCs w:val="22"/>
                <w:highlight w:val="none"/>
                <w:lang w:val="en-US" w:eastAsia="zh-CN"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过充电</w:t>
            </w:r>
            <w:r>
              <w:rPr>
                <w:rFonts w:hint="eastAsia" w:ascii="宋体" w:hAnsi="宋体" w:cs="宋体"/>
                <w:color w:val="auto"/>
                <w:kern w:val="0"/>
                <w:sz w:val="22"/>
                <w:szCs w:val="22"/>
                <w:highlight w:val="none"/>
                <w:lang w:eastAsia="zh-CN" w:bidi="ar"/>
              </w:rPr>
              <w:t>（</w:t>
            </w:r>
            <w:r>
              <w:rPr>
                <w:rFonts w:ascii="Times New Roman" w:hAnsi="Times New Roman" w:cs="Times New Roman"/>
                <w:color w:val="auto"/>
                <w:highlight w:val="none"/>
              </w:rPr>
              <w:t>仅在</w:t>
            </w:r>
            <w:r>
              <w:rPr>
                <w:rFonts w:hint="eastAsia" w:ascii="Times New Roman" w:hAnsi="Times New Roman" w:cs="Times New Roman"/>
                <w:color w:val="auto"/>
                <w:highlight w:val="none"/>
              </w:rPr>
              <w:t>电池组</w:t>
            </w:r>
            <w:r>
              <w:rPr>
                <w:rFonts w:ascii="Times New Roman" w:hAnsi="Times New Roman" w:cs="Times New Roman"/>
                <w:color w:val="auto"/>
                <w:highlight w:val="none"/>
              </w:rPr>
              <w:t>正常工作条件下试验</w:t>
            </w:r>
            <w:r>
              <w:rPr>
                <w:rFonts w:hint="eastAsia" w:ascii="宋体" w:hAnsi="宋体" w:cs="宋体"/>
                <w:color w:val="auto"/>
                <w:kern w:val="0"/>
                <w:sz w:val="22"/>
                <w:szCs w:val="22"/>
                <w:highlight w:val="none"/>
                <w:lang w:eastAsia="zh-CN" w:bidi="ar"/>
              </w:rPr>
              <w:t>）</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过放电</w:t>
            </w:r>
            <w:r>
              <w:rPr>
                <w:rFonts w:hint="eastAsia" w:ascii="宋体" w:hAnsi="宋体" w:cs="宋体"/>
                <w:color w:val="auto"/>
                <w:kern w:val="0"/>
                <w:sz w:val="22"/>
                <w:szCs w:val="22"/>
                <w:highlight w:val="none"/>
                <w:lang w:eastAsia="zh-CN" w:bidi="ar"/>
              </w:rPr>
              <w:t>（</w:t>
            </w:r>
            <w:r>
              <w:rPr>
                <w:rFonts w:hint="eastAsia" w:ascii="Times New Roman" w:hAnsi="Times New Roman" w:cs="Times New Roman"/>
                <w:color w:val="auto"/>
                <w:highlight w:val="none"/>
                <w:lang w:eastAsia="zh-CN"/>
              </w:rPr>
              <w:t>仅</w:t>
            </w:r>
            <w:r>
              <w:rPr>
                <w:rFonts w:hint="eastAsia" w:ascii="Times New Roman" w:hAnsi="Times New Roman" w:cs="Times New Roman"/>
                <w:color w:val="auto"/>
                <w:highlight w:val="none"/>
              </w:rPr>
              <w:t>考核电池组</w:t>
            </w:r>
            <w:r>
              <w:rPr>
                <w:rFonts w:hint="eastAsia" w:ascii="宋体" w:hAnsi="宋体" w:cs="宋体"/>
                <w:color w:val="auto"/>
                <w:kern w:val="0"/>
                <w:sz w:val="22"/>
                <w:szCs w:val="22"/>
                <w:highlight w:val="none"/>
                <w:lang w:eastAsia="zh-CN" w:bidi="ar"/>
              </w:rPr>
              <w:t>）</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kern w:val="0"/>
                <w:sz w:val="22"/>
                <w:szCs w:val="22"/>
                <w:highlight w:val="none"/>
                <w:lang w:bidi="ar"/>
              </w:rPr>
              <w:t>外部短路</w:t>
            </w:r>
            <w:r>
              <w:rPr>
                <w:rFonts w:hint="eastAsia" w:ascii="宋体" w:hAnsi="宋体" w:cs="宋体"/>
                <w:color w:val="auto"/>
                <w:kern w:val="0"/>
                <w:sz w:val="22"/>
                <w:szCs w:val="22"/>
                <w:highlight w:val="none"/>
                <w:lang w:eastAsia="zh-CN" w:bidi="ar"/>
              </w:rPr>
              <w:t>（</w:t>
            </w:r>
            <w:r>
              <w:rPr>
                <w:rFonts w:ascii="Times New Roman" w:hAnsi="Times New Roman" w:cs="Times New Roman"/>
                <w:color w:val="auto"/>
                <w:highlight w:val="none"/>
              </w:rPr>
              <w:t>仅在</w:t>
            </w:r>
            <w:r>
              <w:rPr>
                <w:rFonts w:hint="eastAsia" w:ascii="Times New Roman" w:hAnsi="Times New Roman" w:cs="Times New Roman"/>
                <w:color w:val="auto"/>
                <w:highlight w:val="none"/>
              </w:rPr>
              <w:t>电池组</w:t>
            </w:r>
            <w:r>
              <w:rPr>
                <w:rFonts w:ascii="Times New Roman" w:hAnsi="Times New Roman" w:cs="Times New Roman"/>
                <w:color w:val="auto"/>
                <w:highlight w:val="none"/>
              </w:rPr>
              <w:t>正常工作条件下试验</w:t>
            </w:r>
            <w:r>
              <w:rPr>
                <w:rFonts w:hint="eastAsia" w:ascii="宋体" w:hAnsi="宋体" w:cs="宋体"/>
                <w:color w:val="auto"/>
                <w:kern w:val="0"/>
                <w:sz w:val="22"/>
                <w:szCs w:val="22"/>
                <w:highlight w:val="none"/>
                <w:lang w:eastAsia="zh-CN" w:bidi="ar"/>
              </w:rPr>
              <w:t>）</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过流放电</w:t>
            </w:r>
            <w:r>
              <w:rPr>
                <w:rFonts w:hint="eastAsia" w:ascii="宋体" w:hAnsi="宋体" w:cs="宋体"/>
                <w:color w:val="auto"/>
                <w:kern w:val="0"/>
                <w:sz w:val="22"/>
                <w:szCs w:val="22"/>
                <w:highlight w:val="none"/>
                <w:lang w:eastAsia="zh-CN" w:bidi="ar"/>
              </w:rPr>
              <w:t>（</w:t>
            </w:r>
            <w:r>
              <w:rPr>
                <w:rFonts w:ascii="Times New Roman" w:hAnsi="Times New Roman" w:cs="Times New Roman"/>
                <w:color w:val="auto"/>
                <w:highlight w:val="none"/>
              </w:rPr>
              <w:t>仅在</w:t>
            </w:r>
            <w:r>
              <w:rPr>
                <w:rFonts w:hint="eastAsia" w:ascii="Times New Roman" w:hAnsi="Times New Roman" w:cs="Times New Roman"/>
                <w:color w:val="auto"/>
                <w:highlight w:val="none"/>
              </w:rPr>
              <w:t>电池组</w:t>
            </w:r>
            <w:r>
              <w:rPr>
                <w:rFonts w:ascii="Times New Roman" w:hAnsi="Times New Roman" w:cs="Times New Roman"/>
                <w:color w:val="auto"/>
                <w:highlight w:val="none"/>
              </w:rPr>
              <w:t>正常工作条件下试验</w:t>
            </w:r>
            <w:r>
              <w:rPr>
                <w:rFonts w:hint="eastAsia" w:ascii="宋体" w:hAnsi="宋体" w:cs="宋体"/>
                <w:color w:val="auto"/>
                <w:kern w:val="0"/>
                <w:sz w:val="22"/>
                <w:szCs w:val="22"/>
                <w:highlight w:val="none"/>
                <w:lang w:eastAsia="zh-CN" w:bidi="ar"/>
              </w:rPr>
              <w:t>）</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绝缘电阻</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kern w:val="0"/>
                <w:sz w:val="22"/>
                <w:szCs w:val="22"/>
                <w:highlight w:val="none"/>
                <w:lang w:val="en-US" w:eastAsia="zh-CN" w:bidi="ar"/>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数据采集</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val="en-US"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eastAsia="zh-CN" w:bidi="ar"/>
              </w:rPr>
            </w:pPr>
            <w:r>
              <w:rPr>
                <w:rFonts w:hint="eastAsia" w:ascii="宋体" w:hAnsi="宋体" w:eastAsia="宋体" w:cs="宋体"/>
                <w:kern w:val="0"/>
                <w:sz w:val="22"/>
                <w:szCs w:val="22"/>
                <w:highlight w:val="none"/>
                <w:lang w:bidi="ar"/>
              </w:rPr>
              <w:t>外壳冲击</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val="en-US"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eastAsia="zh-CN" w:bidi="ar"/>
              </w:rPr>
            </w:pPr>
            <w:r>
              <w:rPr>
                <w:rFonts w:hint="eastAsia" w:ascii="宋体" w:hAnsi="宋体" w:eastAsia="宋体" w:cs="宋体"/>
                <w:kern w:val="0"/>
                <w:sz w:val="22"/>
                <w:szCs w:val="22"/>
                <w:highlight w:val="none"/>
                <w:lang w:bidi="ar"/>
              </w:rPr>
              <w:t>跌落</w:t>
            </w:r>
            <w:r>
              <w:rPr>
                <w:rFonts w:hint="eastAsia" w:ascii="宋体" w:hAnsi="宋体" w:cs="宋体"/>
                <w:kern w:val="0"/>
                <w:sz w:val="22"/>
                <w:szCs w:val="22"/>
                <w:highlight w:val="none"/>
                <w:lang w:eastAsia="zh-CN" w:bidi="ar"/>
              </w:rPr>
              <w:t>（</w:t>
            </w:r>
            <w:r>
              <w:rPr>
                <w:rFonts w:hint="eastAsia" w:ascii="Times New Roman" w:hAnsi="Times New Roman" w:cs="Times New Roman"/>
                <w:highlight w:val="none"/>
                <w:lang w:val="en-US" w:eastAsia="zh-CN"/>
              </w:rPr>
              <w:t>仅测</w:t>
            </w:r>
            <w:r>
              <w:rPr>
                <w:rFonts w:hint="eastAsia" w:ascii="Times New Roman" w:hAnsi="Times New Roman" w:cs="Times New Roman"/>
                <w:highlight w:val="none"/>
              </w:rPr>
              <w:t>跌落后的对触及带电件的防护和电气强度</w:t>
            </w:r>
            <w:r>
              <w:rPr>
                <w:rFonts w:hint="eastAsia" w:ascii="宋体" w:hAnsi="宋体" w:cs="宋体"/>
                <w:kern w:val="0"/>
                <w:sz w:val="22"/>
                <w:szCs w:val="22"/>
                <w:highlight w:val="none"/>
                <w:lang w:eastAsia="zh-CN" w:bidi="ar"/>
              </w:rPr>
              <w:t>）</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val="en-US"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工作温度下的泄漏电流</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电气强度</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防触电保护</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r>
              <w:rPr>
                <w:rFonts w:hint="eastAsia" w:ascii="宋体" w:hAnsi="宋体" w:eastAsia="宋体" w:cs="宋体"/>
                <w:sz w:val="22"/>
                <w:szCs w:val="22"/>
                <w:highlight w:val="none"/>
                <w:lang w:val="en-US" w:eastAsia="zh-CN"/>
              </w:rPr>
              <w:t xml:space="preserve">    </w:t>
            </w:r>
            <w:r>
              <w:rPr>
                <w:rFonts w:hint="eastAsia" w:ascii="宋体" w:hAnsi="宋体" w:eastAsia="宋体" w:cs="宋体"/>
                <w:kern w:val="0"/>
                <w:sz w:val="22"/>
                <w:szCs w:val="22"/>
                <w:highlight w:val="none"/>
                <w:lang w:bidi="ar"/>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风扇堵转</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熔断器</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restart"/>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100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充电参数</w:t>
            </w: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输入电流</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p>
        </w:tc>
        <w:tc>
          <w:tcPr>
            <w:tcW w:w="100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输出电流</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p>
        </w:tc>
        <w:tc>
          <w:tcPr>
            <w:tcW w:w="1002"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right="-110" w:rightChars="-50"/>
              <w:jc w:val="center"/>
              <w:rPr>
                <w:rFonts w:hint="eastAsia" w:ascii="宋体" w:hAnsi="宋体" w:eastAsia="宋体" w:cs="宋体"/>
                <w:sz w:val="22"/>
                <w:szCs w:val="22"/>
                <w:highlight w:val="none"/>
              </w:rPr>
            </w:pPr>
          </w:p>
        </w:tc>
        <w:tc>
          <w:tcPr>
            <w:tcW w:w="185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电源适应性</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839" w:type="dxa"/>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编码</w:t>
            </w:r>
          </w:p>
        </w:tc>
        <w:tc>
          <w:tcPr>
            <w:tcW w:w="2521"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snapToGrid w:val="0"/>
        <w:spacing w:line="440" w:lineRule="exact"/>
        <w:ind w:firstLine="440" w:firstLineChars="200"/>
        <w:rPr>
          <w:rFonts w:ascii="Times New Roman" w:hAnsi="Times New Roman" w:cs="Times New Roman"/>
          <w:color w:val="000000"/>
          <w:highlight w:val="none"/>
        </w:rPr>
      </w:pPr>
      <w:r>
        <w:rPr>
          <w:rFonts w:ascii="Times New Roman" w:hAnsi="Times New Roman" w:cs="Times New Roman"/>
          <w:color w:val="000000"/>
          <w:highlight w:val="none"/>
        </w:rPr>
        <w:t>GB 17761</w:t>
      </w:r>
      <w:r>
        <w:rPr>
          <w:rFonts w:ascii="Times New Roman" w:hAnsi="Times New Roman" w:cs="Times New Roman"/>
          <w:kern w:val="0"/>
          <w:highlight w:val="none"/>
          <w:lang w:bidi="ar"/>
        </w:rPr>
        <w:t>—</w:t>
      </w:r>
      <w:r>
        <w:rPr>
          <w:rFonts w:ascii="Times New Roman" w:hAnsi="Times New Roman" w:cs="Times New Roman"/>
          <w:color w:val="000000"/>
          <w:highlight w:val="none"/>
        </w:rPr>
        <w:t>2024 电动自行车安全技术规范</w:t>
      </w:r>
    </w:p>
    <w:p>
      <w:pPr>
        <w:snapToGrid w:val="0"/>
        <w:spacing w:line="440" w:lineRule="exact"/>
        <w:ind w:firstLine="440" w:firstLineChars="200"/>
        <w:rPr>
          <w:rFonts w:ascii="Times New Roman" w:hAnsi="Times New Roman" w:cs="Times New Roman"/>
          <w:color w:val="000000"/>
          <w:highlight w:val="none"/>
        </w:rPr>
      </w:pPr>
      <w:r>
        <w:rPr>
          <w:rFonts w:ascii="Times New Roman" w:hAnsi="Times New Roman" w:cs="Times New Roman"/>
          <w:color w:val="000000"/>
          <w:highlight w:val="none"/>
        </w:rPr>
        <w:t>GB 42295</w:t>
      </w:r>
      <w:r>
        <w:rPr>
          <w:rFonts w:ascii="Times New Roman" w:hAnsi="Times New Roman" w:cs="Times New Roman"/>
          <w:kern w:val="0"/>
          <w:highlight w:val="none"/>
          <w:lang w:bidi="ar"/>
        </w:rPr>
        <w:t>—</w:t>
      </w:r>
      <w:r>
        <w:rPr>
          <w:rFonts w:ascii="Times New Roman" w:hAnsi="Times New Roman" w:cs="Times New Roman"/>
          <w:color w:val="000000"/>
          <w:highlight w:val="none"/>
        </w:rPr>
        <w:t>2022 电动自行车电气安全要求</w:t>
      </w:r>
      <w:r>
        <w:rPr>
          <w:rFonts w:hint="eastAsia" w:ascii="Times New Roman" w:hAnsi="Times New Roman" w:cs="Times New Roman"/>
          <w:color w:val="000000"/>
          <w:highlight w:val="none"/>
          <w:lang w:eastAsia="zh-CN"/>
        </w:rPr>
        <w:t>及</w:t>
      </w:r>
      <w:r>
        <w:rPr>
          <w:rFonts w:hint="eastAsia" w:ascii="Times New Roman" w:hAnsi="Times New Roman" w:cs="Times New Roman"/>
          <w:color w:val="000000"/>
          <w:highlight w:val="none"/>
        </w:rPr>
        <w:t>第1号修改单</w:t>
      </w:r>
    </w:p>
    <w:p>
      <w:pPr>
        <w:snapToGrid w:val="0"/>
        <w:spacing w:line="440" w:lineRule="exact"/>
        <w:ind w:firstLine="440" w:firstLineChars="200"/>
        <w:rPr>
          <w:rFonts w:ascii="Times New Roman" w:hAnsi="Times New Roman" w:cs="Times New Roman"/>
          <w:color w:val="000000"/>
          <w:highlight w:val="none"/>
        </w:rPr>
      </w:pPr>
      <w:r>
        <w:rPr>
          <w:rFonts w:ascii="Times New Roman" w:hAnsi="Times New Roman" w:cs="Times New Roman"/>
          <w:color w:val="000000"/>
          <w:highlight w:val="none"/>
        </w:rPr>
        <w:t>GB 42296</w:t>
      </w:r>
      <w:r>
        <w:rPr>
          <w:rFonts w:ascii="Times New Roman" w:hAnsi="Times New Roman" w:cs="Times New Roman"/>
          <w:kern w:val="0"/>
          <w:highlight w:val="none"/>
          <w:lang w:bidi="ar"/>
        </w:rPr>
        <w:t>—</w:t>
      </w:r>
      <w:r>
        <w:rPr>
          <w:rFonts w:ascii="Times New Roman" w:hAnsi="Times New Roman" w:cs="Times New Roman"/>
          <w:color w:val="000000"/>
          <w:highlight w:val="none"/>
        </w:rPr>
        <w:t>2022 电动自行车用充电器安全技术要求</w:t>
      </w:r>
      <w:r>
        <w:rPr>
          <w:rFonts w:hint="eastAsia" w:ascii="Times New Roman" w:hAnsi="Times New Roman" w:cs="Times New Roman"/>
          <w:color w:val="000000"/>
          <w:highlight w:val="none"/>
          <w:lang w:eastAsia="zh-CN"/>
        </w:rPr>
        <w:t>及</w:t>
      </w:r>
      <w:r>
        <w:rPr>
          <w:rFonts w:hint="eastAsia" w:ascii="Times New Roman" w:hAnsi="Times New Roman" w:cs="Times New Roman"/>
          <w:color w:val="000000"/>
          <w:highlight w:val="none"/>
        </w:rPr>
        <w:t>第1号修改单</w:t>
      </w:r>
    </w:p>
    <w:p>
      <w:pPr>
        <w:snapToGrid w:val="0"/>
        <w:spacing w:line="440" w:lineRule="exact"/>
        <w:ind w:firstLine="44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GB 43854</w:t>
      </w:r>
      <w:r>
        <w:rPr>
          <w:rFonts w:ascii="Times New Roman" w:hAnsi="Times New Roman" w:cs="Times New Roman"/>
          <w:kern w:val="0"/>
          <w:highlight w:val="none"/>
          <w:lang w:bidi="ar"/>
        </w:rPr>
        <w:t>—</w:t>
      </w:r>
      <w:r>
        <w:rPr>
          <w:rFonts w:ascii="Times New Roman" w:hAnsi="Times New Roman" w:cs="Times New Roman"/>
          <w:color w:val="000000"/>
          <w:highlight w:val="none"/>
        </w:rPr>
        <w:t>202</w:t>
      </w:r>
      <w:r>
        <w:rPr>
          <w:rFonts w:hint="eastAsia" w:ascii="Times New Roman" w:hAnsi="Times New Roman" w:cs="Times New Roman"/>
          <w:color w:val="000000"/>
          <w:highlight w:val="none"/>
        </w:rPr>
        <w:t>4 电动自行车用锂离子蓄电池安全技术规范</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00000000000000000"/>
    <w:charset w:val="86"/>
    <w:family w:val="script"/>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CC023"/>
    <w:multiLevelType w:val="singleLevel"/>
    <w:tmpl w:val="807CC023"/>
    <w:lvl w:ilvl="0" w:tentative="0">
      <w:start w:val="1"/>
      <w:numFmt w:val="decimal"/>
      <w:suff w:val="nothing"/>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A2BB4"/>
    <w:rsid w:val="004D6899"/>
    <w:rsid w:val="008C7DF0"/>
    <w:rsid w:val="009326DE"/>
    <w:rsid w:val="02551A35"/>
    <w:rsid w:val="036455F8"/>
    <w:rsid w:val="04132049"/>
    <w:rsid w:val="060B1AE7"/>
    <w:rsid w:val="06B1238C"/>
    <w:rsid w:val="06E03F13"/>
    <w:rsid w:val="070E6657"/>
    <w:rsid w:val="078D1570"/>
    <w:rsid w:val="07C164CF"/>
    <w:rsid w:val="099020AC"/>
    <w:rsid w:val="0CD143AE"/>
    <w:rsid w:val="0D343503"/>
    <w:rsid w:val="0D5D447F"/>
    <w:rsid w:val="0F072309"/>
    <w:rsid w:val="11734720"/>
    <w:rsid w:val="13144FF5"/>
    <w:rsid w:val="149E7B87"/>
    <w:rsid w:val="156C55BC"/>
    <w:rsid w:val="15F1120D"/>
    <w:rsid w:val="1C137290"/>
    <w:rsid w:val="1D4E276D"/>
    <w:rsid w:val="1E7B23CC"/>
    <w:rsid w:val="222A1341"/>
    <w:rsid w:val="23284145"/>
    <w:rsid w:val="233B5E0F"/>
    <w:rsid w:val="278D0F6F"/>
    <w:rsid w:val="28CF1C92"/>
    <w:rsid w:val="29B570DA"/>
    <w:rsid w:val="2B4863B8"/>
    <w:rsid w:val="2B830B12"/>
    <w:rsid w:val="2E36630F"/>
    <w:rsid w:val="2E5977D4"/>
    <w:rsid w:val="2E67685F"/>
    <w:rsid w:val="2E8C4181"/>
    <w:rsid w:val="2ED81174"/>
    <w:rsid w:val="30C76A4E"/>
    <w:rsid w:val="34083F6D"/>
    <w:rsid w:val="36DD0EA9"/>
    <w:rsid w:val="37EF54C3"/>
    <w:rsid w:val="38A81BB8"/>
    <w:rsid w:val="3A5F6398"/>
    <w:rsid w:val="3ABF52BC"/>
    <w:rsid w:val="3B1340B6"/>
    <w:rsid w:val="3B1F76D7"/>
    <w:rsid w:val="3EA846BF"/>
    <w:rsid w:val="3ECD384B"/>
    <w:rsid w:val="40133658"/>
    <w:rsid w:val="408E5B37"/>
    <w:rsid w:val="423534F3"/>
    <w:rsid w:val="42C54070"/>
    <w:rsid w:val="43081BD1"/>
    <w:rsid w:val="43595A87"/>
    <w:rsid w:val="439E0D9F"/>
    <w:rsid w:val="44D4545D"/>
    <w:rsid w:val="459F66CA"/>
    <w:rsid w:val="46050649"/>
    <w:rsid w:val="46A43E92"/>
    <w:rsid w:val="46F26E20"/>
    <w:rsid w:val="470C0994"/>
    <w:rsid w:val="48797678"/>
    <w:rsid w:val="487C2780"/>
    <w:rsid w:val="493168D5"/>
    <w:rsid w:val="49FA50A8"/>
    <w:rsid w:val="4B5D1C1D"/>
    <w:rsid w:val="4BC66F07"/>
    <w:rsid w:val="4C6D02BD"/>
    <w:rsid w:val="4E227B86"/>
    <w:rsid w:val="4E3A2F69"/>
    <w:rsid w:val="51094DE8"/>
    <w:rsid w:val="51A7210E"/>
    <w:rsid w:val="523C53F3"/>
    <w:rsid w:val="526340C9"/>
    <w:rsid w:val="53135EC7"/>
    <w:rsid w:val="534D3EB1"/>
    <w:rsid w:val="54A82667"/>
    <w:rsid w:val="553D13DE"/>
    <w:rsid w:val="55425416"/>
    <w:rsid w:val="57524C39"/>
    <w:rsid w:val="58705DF6"/>
    <w:rsid w:val="592E4311"/>
    <w:rsid w:val="5BC92A52"/>
    <w:rsid w:val="5E047456"/>
    <w:rsid w:val="649B4036"/>
    <w:rsid w:val="653E102A"/>
    <w:rsid w:val="68932257"/>
    <w:rsid w:val="6B044F41"/>
    <w:rsid w:val="6D323A70"/>
    <w:rsid w:val="6E79418D"/>
    <w:rsid w:val="6FD607DD"/>
    <w:rsid w:val="6FF46EB5"/>
    <w:rsid w:val="70990720"/>
    <w:rsid w:val="71BA4C42"/>
    <w:rsid w:val="737C0D9D"/>
    <w:rsid w:val="73C038EC"/>
    <w:rsid w:val="74422159"/>
    <w:rsid w:val="75271A80"/>
    <w:rsid w:val="77062301"/>
    <w:rsid w:val="7947444E"/>
    <w:rsid w:val="795D3078"/>
    <w:rsid w:val="796F6525"/>
    <w:rsid w:val="799A287B"/>
    <w:rsid w:val="7A5E7D4D"/>
    <w:rsid w:val="7C093CE8"/>
    <w:rsid w:val="7C547044"/>
    <w:rsid w:val="7CA53137"/>
    <w:rsid w:val="7D2334DD"/>
    <w:rsid w:val="7D86784E"/>
    <w:rsid w:val="7F887308"/>
    <w:rsid w:val="7FBB4507"/>
    <w:rsid w:val="7FD22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2"/>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681</Words>
  <Characters>1159</Characters>
  <Lines>0</Lines>
  <Paragraphs>0</Paragraphs>
  <TotalTime>12</TotalTime>
  <ScaleCrop>false</ScaleCrop>
  <LinksUpToDate>false</LinksUpToDate>
  <CharactersWithSpaces>1221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Administrator</cp:lastModifiedBy>
  <dcterms:modified xsi:type="dcterms:W3CDTF">2026-05-25T08:10:24Z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F678FED8A84243E3ACB1B7C3369B0025_13</vt:lpwstr>
  </property>
  <property fmtid="{D5CDD505-2E9C-101B-9397-08002B2CF9AE}" pid="4" name="KSOTemplateDocerSaveRecord">
    <vt:lpwstr>eyJoZGlkIjoiYjY4NzJiMmUyOGZlYTE0MWUxOTMyMzBlY2I1OGIwZDEiLCJ1c2VySWQiOiI0Njg4MTMxNDQifQ==</vt:lpwstr>
  </property>
</Properties>
</file>