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BCBB9">
      <w:pPr>
        <w:spacing w:line="56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 xml:space="preserve">北京市西城区房屋管理局               </w:t>
      </w:r>
    </w:p>
    <w:p w14:paraId="316A7130">
      <w:pPr>
        <w:spacing w:line="560" w:lineRule="exact"/>
        <w:jc w:val="center"/>
      </w:pPr>
      <w:r>
        <w:rPr>
          <w:rFonts w:hint="eastAsia" w:ascii="华文中宋" w:hAnsi="华文中宋" w:eastAsia="华文中宋" w:cs="华文中宋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sz w:val="44"/>
          <w:szCs w:val="44"/>
        </w:rPr>
        <w:t xml:space="preserve">年度行政执法统计年度报告   </w:t>
      </w:r>
    </w:p>
    <w:p w14:paraId="79F9551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48C51FC"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为做好本区行政执法公示工作，提高行政执法的透明度，主动接受社会监督，促进严格规范公正文明执法，依据《北京市行政执法公示办法》第十七条之规定，制作本报告。</w:t>
      </w:r>
    </w:p>
    <w:p w14:paraId="366CA575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一、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行政执法机关的执法主体名称和数量情况</w:t>
      </w:r>
    </w:p>
    <w:p w14:paraId="79B1850F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执法机关主体名称为北京市西城区房屋管理局,2022年度，本机关共有行政执法主体1个，名称为北京市西城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区房屋管理局，</w:t>
      </w:r>
      <w:r>
        <w:rPr>
          <w:rFonts w:hint="eastAsia" w:ascii="仿宋_GB2312" w:hAnsi="仿宋" w:eastAsia="仿宋_GB2312" w:cs="仿宋_GB2312"/>
          <w:sz w:val="32"/>
          <w:szCs w:val="32"/>
        </w:rPr>
        <w:t>负责职权范围内房屋管理行政执法工作。</w:t>
      </w:r>
    </w:p>
    <w:p w14:paraId="1D03AEEF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二、执法岗位设置及执法人员在岗情况</w:t>
      </w:r>
    </w:p>
    <w:p w14:paraId="13FA51C7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共设置各类执法岗位8个，A</w:t>
      </w:r>
      <w:r>
        <w:rPr>
          <w:rFonts w:hint="eastAsia" w:ascii="仿宋_GB2312" w:hAnsi="仿宋" w:eastAsia="仿宋_GB2312"/>
          <w:sz w:val="32"/>
        </w:rPr>
        <w:t>岗位主体人员核定27人，在岗27人，在岗率达100%</w:t>
      </w:r>
      <w:r>
        <w:rPr>
          <w:rFonts w:hint="eastAsia" w:ascii="仿宋_GB2312" w:hAnsi="仿宋" w:eastAsia="仿宋_GB2312" w:cs="仿宋_GB2312"/>
          <w:sz w:val="32"/>
          <w:szCs w:val="32"/>
        </w:rPr>
        <w:t>。</w:t>
      </w:r>
    </w:p>
    <w:p w14:paraId="00FB88F2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三、执法力量投入情况</w:t>
      </w:r>
    </w:p>
    <w:p w14:paraId="72DE2902">
      <w:pPr>
        <w:ind w:firstLine="645"/>
        <w:jc w:val="left"/>
        <w:rPr>
          <w:rFonts w:ascii="仿宋_GB2312" w:hAnsi="黑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022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年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月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29日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，区房管局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按照区编办的要求将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行政处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罚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工作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职权移交给区建委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区房管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局内各业务科室执法人员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继续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负责对监管对象进行日常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监管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，对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监管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中发现的涉嫌违法违规等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线索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移交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区建委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处理。</w:t>
      </w:r>
    </w:p>
    <w:p w14:paraId="753B685C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四、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政务服务事项的办理情况</w:t>
      </w:r>
    </w:p>
    <w:p w14:paraId="58C252B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力推进政务服务相关工作。政务服务事项均进驻区政务服务中心和不动产登记事务大厅，实现“一窗”分类受理和“全程网办”。重点领域和高频事项基本实现“一网、一门、一次”。配合区政务服务大厅和不动产登记专业大厅开展延时服务工作，加大工作力度，更好的服务广大办事企业和群众。</w:t>
      </w:r>
    </w:p>
    <w:p w14:paraId="0B0FCD4D">
      <w:pPr>
        <w:spacing w:line="54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五、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执法检查计划执行情况</w:t>
      </w:r>
    </w:p>
    <w:p w14:paraId="7CDAA47C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年度执法检查计划部署，对辖区内住宅类物业项目、房地产经纪机构、普通地下室、征收（拆迁）项目，进行</w:t>
      </w:r>
      <w:bookmarkStart w:id="0" w:name="_GoBack"/>
      <w:bookmarkEnd w:id="0"/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检查。积极</w:t>
      </w:r>
      <w:r>
        <w:rPr>
          <w:rFonts w:hint="eastAsia" w:ascii="仿宋_GB2312" w:eastAsia="仿宋_GB2312"/>
          <w:sz w:val="32"/>
          <w:szCs w:val="32"/>
        </w:rPr>
        <w:t>配合区市场监管局开展双随机</w:t>
      </w:r>
      <w:r>
        <w:rPr>
          <w:rFonts w:hint="eastAsia" w:ascii="仿宋_GB2312" w:eastAsia="仿宋_GB2312"/>
          <w:sz w:val="32"/>
          <w:szCs w:val="32"/>
          <w:lang w:eastAsia="zh-CN"/>
        </w:rPr>
        <w:t>检查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DF8F576">
      <w:pPr>
        <w:ind w:firstLine="645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六、行政处罚等案件的办理情况</w:t>
      </w:r>
    </w:p>
    <w:p w14:paraId="5992F0C2">
      <w:pPr>
        <w:ind w:firstLine="645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年共办理行政处罚案件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件，处罚总金额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132000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元。组织内部案卷评查1次，参加市住建委案卷评查1次，抽查5卷,全部合格；参加区司法局案卷评查1次，评查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卷，全部合格。</w:t>
      </w:r>
    </w:p>
    <w:p w14:paraId="14144859">
      <w:pPr>
        <w:ind w:firstLine="645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七、投诉、举报案件的受理和分类办理情况</w:t>
      </w:r>
    </w:p>
    <w:p w14:paraId="75CF0C47">
      <w:pPr>
        <w:ind w:firstLine="645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根据《西城区房管局投诉举报件查处流程》相关规定，按照发案、立案、处罚流程，202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年共受理投诉、举报案件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件，立案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件，处罚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件，主要涉及房地产经纪机构，处罚总金额为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132000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 w14:paraId="599A119D">
      <w:pPr>
        <w:ind w:firstLine="645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仿宋_GB2312" w:eastAsia="仿宋_GB2312"/>
          <w:sz w:val="32"/>
          <w:szCs w:val="32"/>
          <w:lang w:eastAsia="zh-CN"/>
        </w:rPr>
        <w:t>行政机关无公示情况。</w:t>
      </w:r>
    </w:p>
    <w:p w14:paraId="6D511DE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在今后的工作中，我局将严格贯彻依法行政原则，加强法治培训，提高依法行政执法水平，全力做好依法行政工作。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3A"/>
    <w:rsid w:val="00045497"/>
    <w:rsid w:val="00075535"/>
    <w:rsid w:val="0013190A"/>
    <w:rsid w:val="0014579D"/>
    <w:rsid w:val="001909F4"/>
    <w:rsid w:val="00212634"/>
    <w:rsid w:val="0022701C"/>
    <w:rsid w:val="00242797"/>
    <w:rsid w:val="002A3892"/>
    <w:rsid w:val="004602C7"/>
    <w:rsid w:val="004B7B14"/>
    <w:rsid w:val="0051337E"/>
    <w:rsid w:val="00777E61"/>
    <w:rsid w:val="00851206"/>
    <w:rsid w:val="008B3948"/>
    <w:rsid w:val="0091403A"/>
    <w:rsid w:val="009C3C1C"/>
    <w:rsid w:val="00AD1914"/>
    <w:rsid w:val="00C12CB1"/>
    <w:rsid w:val="00C74EAB"/>
    <w:rsid w:val="00CC0C68"/>
    <w:rsid w:val="00DA276B"/>
    <w:rsid w:val="00DD23A2"/>
    <w:rsid w:val="00E75D08"/>
    <w:rsid w:val="00EF3163"/>
    <w:rsid w:val="00F27949"/>
    <w:rsid w:val="00F5512E"/>
    <w:rsid w:val="01733494"/>
    <w:rsid w:val="08D8175A"/>
    <w:rsid w:val="46606CBD"/>
    <w:rsid w:val="4D7F6619"/>
    <w:rsid w:val="4E15361B"/>
    <w:rsid w:val="59451C63"/>
    <w:rsid w:val="624A05C5"/>
    <w:rsid w:val="72EB7336"/>
    <w:rsid w:val="7F4445AC"/>
    <w:rsid w:val="E77BB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00"/>
      <w:u w:val="non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139</Words>
  <Characters>798</Characters>
  <Lines>6</Lines>
  <Paragraphs>1</Paragraphs>
  <TotalTime>0</TotalTime>
  <ScaleCrop>false</ScaleCrop>
  <LinksUpToDate>false</LinksUpToDate>
  <CharactersWithSpaces>936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2021-01-27T23:32:00Z</dcterms:created>
  <dc:creator>孙雪</dc:creator>
  <cp:lastModifiedBy>sx</cp:lastModifiedBy>
  <cp:lastPrinted>2023-02-13T18:45:00Z</cp:lastPrinted>
  <dcterms:modified xsi:type="dcterms:W3CDTF">2026-06-24T14:43:47Z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49C927BC53323D06177C3B6A4DEB68AE_43</vt:lpwstr>
  </property>
</Properties>
</file>