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说</w:t>
      </w:r>
      <w:r>
        <w:rPr>
          <w:rFonts w:hint="eastAsia"/>
          <w:sz w:val="44"/>
          <w:szCs w:val="44"/>
          <w:lang w:val="en-US" w:eastAsia="zh-CN"/>
        </w:rPr>
        <w:t xml:space="preserve">  </w:t>
      </w:r>
      <w:r>
        <w:rPr>
          <w:rFonts w:hint="eastAsia"/>
          <w:sz w:val="44"/>
          <w:szCs w:val="44"/>
          <w:lang w:eastAsia="zh-CN"/>
        </w:rPr>
        <w:t>明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</w:t>
      </w:r>
      <w:r>
        <w:rPr>
          <w:rFonts w:hint="eastAsia"/>
          <w:sz w:val="32"/>
          <w:szCs w:val="32"/>
          <w:lang w:val="en-US" w:eastAsia="zh-CN"/>
        </w:rPr>
        <w:t>行政处罚结果：截止目前暂无可公示内容。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50616"/>
    <w:rsid w:val="0FE471AE"/>
    <w:rsid w:val="24330729"/>
    <w:rsid w:val="48AF1B63"/>
    <w:rsid w:val="675E5D3B"/>
    <w:rsid w:val="7FB01A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xy</dc:creator>
  <cp:lastModifiedBy>陈阳</cp:lastModifiedBy>
  <dcterms:modified xsi:type="dcterms:W3CDTF">2026-06-25T07:53:31Z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