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07B7E">
      <w:pPr>
        <w:jc w:val="center"/>
        <w:rPr>
          <w:rFonts w:ascii="华文中宋" w:hAnsi="华文中宋" w:eastAsia="华文中宋"/>
          <w:sz w:val="36"/>
          <w:szCs w:val="36"/>
        </w:rPr>
      </w:pPr>
      <w:bookmarkStart w:id="0" w:name="_GoBack"/>
      <w:r>
        <w:rPr>
          <w:rFonts w:hint="eastAsia" w:ascii="华文中宋" w:hAnsi="华文中宋" w:eastAsia="华文中宋"/>
          <w:sz w:val="36"/>
          <w:szCs w:val="36"/>
          <w:lang w:eastAsia="zh-CN"/>
        </w:rPr>
        <w:t>西城区应急管理局</w:t>
      </w:r>
      <w:r>
        <w:rPr>
          <w:rFonts w:hint="eastAsia" w:ascii="华文中宋" w:hAnsi="华文中宋" w:eastAsia="华文中宋"/>
          <w:sz w:val="36"/>
          <w:szCs w:val="36"/>
        </w:rPr>
        <w:t>行政职权运行责任清单</w:t>
      </w:r>
    </w:p>
    <w:bookmarkEnd w:id="0"/>
    <w:p w14:paraId="1AE30802">
      <w:pPr>
        <w:rPr>
          <w:rFonts w:hint="eastAsia"/>
        </w:rPr>
      </w:pPr>
    </w:p>
    <w:tbl>
      <w:tblPr>
        <w:tblStyle w:val="2"/>
        <w:tblW w:w="8546" w:type="dxa"/>
        <w:tblCellSpacing w:w="0" w:type="dxa"/>
        <w:tblInd w:w="0" w:type="dxa"/>
        <w:tblLayout w:type="autofit"/>
        <w:tblCellMar>
          <w:top w:w="0" w:type="dxa"/>
          <w:left w:w="0" w:type="dxa"/>
          <w:bottom w:w="0" w:type="dxa"/>
          <w:right w:w="0" w:type="dxa"/>
        </w:tblCellMar>
      </w:tblPr>
      <w:tblGrid>
        <w:gridCol w:w="899"/>
        <w:gridCol w:w="1869"/>
        <w:gridCol w:w="5778"/>
      </w:tblGrid>
      <w:tr w14:paraId="4E34382D">
        <w:tblPrEx>
          <w:tblCellMar>
            <w:top w:w="0" w:type="dxa"/>
            <w:left w:w="0" w:type="dxa"/>
            <w:bottom w:w="0" w:type="dxa"/>
            <w:right w:w="0" w:type="dxa"/>
          </w:tblCellMar>
        </w:tblPrEx>
        <w:trPr>
          <w:trHeight w:val="750" w:hRule="atLeast"/>
          <w:tblCellSpacing w:w="0" w:type="dxa"/>
        </w:trPr>
        <w:tc>
          <w:tcPr>
            <w:tcW w:w="8546"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14:paraId="02456B93">
            <w:pPr>
              <w:widowControl/>
              <w:spacing w:before="100" w:beforeAutospacing="1" w:after="100" w:afterAutospacing="1"/>
              <w:jc w:val="center"/>
              <w:rPr>
                <w:rFonts w:ascii="宋体" w:hAnsi="宋体" w:eastAsia="宋体" w:cs="宋体"/>
                <w:kern w:val="0"/>
                <w:sz w:val="24"/>
                <w:szCs w:val="24"/>
              </w:rPr>
            </w:pPr>
            <w:r>
              <w:rPr>
                <w:rFonts w:hint="eastAsia" w:ascii="宋体" w:hAnsi="宋体" w:eastAsia="宋体" w:cs="宋体"/>
                <w:b/>
                <w:bCs/>
                <w:kern w:val="0"/>
                <w:sz w:val="24"/>
                <w:szCs w:val="24"/>
              </w:rPr>
              <w:t>一、行政许可类行政职权运行通用责任</w:t>
            </w:r>
            <w:r>
              <w:rPr>
                <w:rFonts w:hint="eastAsia" w:ascii="宋体" w:hAnsi="宋体" w:eastAsia="宋体" w:cs="宋体"/>
                <w:kern w:val="0"/>
                <w:sz w:val="24"/>
                <w:szCs w:val="24"/>
              </w:rPr>
              <w:t xml:space="preserve"> </w:t>
            </w:r>
          </w:p>
        </w:tc>
      </w:tr>
      <w:tr w14:paraId="7DA934E7">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04EEEC0">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AB81D82">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BF5F5C8">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0C7D9B8E">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AEB8DF7">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062F61B">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92DDC9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接收申请人提交的材料。若申请人提交的申请材料不齐全、不符合法定形式,应当一次性告知申请人必须补正的全部内容。 </w:t>
            </w:r>
          </w:p>
        </w:tc>
      </w:tr>
      <w:tr w14:paraId="2EF8DDA1">
        <w:tblPrEx>
          <w:tblCellMar>
            <w:top w:w="0" w:type="dxa"/>
            <w:left w:w="0" w:type="dxa"/>
            <w:bottom w:w="0" w:type="dxa"/>
            <w:right w:w="0" w:type="dxa"/>
          </w:tblCellMar>
        </w:tblPrEx>
        <w:trPr>
          <w:trHeight w:val="57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06FE83B">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continue"/>
            <w:tcBorders>
              <w:top w:val="nil"/>
              <w:left w:val="single" w:color="000000" w:sz="6" w:space="0"/>
              <w:bottom w:val="single" w:color="000000" w:sz="6" w:space="0"/>
              <w:right w:val="single" w:color="000000" w:sz="6" w:space="0"/>
            </w:tcBorders>
            <w:vAlign w:val="center"/>
          </w:tcPr>
          <w:p w14:paraId="70CE44E5">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70CF9D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受理或者不予受理行政许可申请,应当出具加盖行政机关专用印章和注明日期的书面凭证。 </w:t>
            </w:r>
          </w:p>
        </w:tc>
      </w:tr>
      <w:tr w14:paraId="5803D7C5">
        <w:tblPrEx>
          <w:tblCellMar>
            <w:top w:w="0" w:type="dxa"/>
            <w:left w:w="0" w:type="dxa"/>
            <w:bottom w:w="0" w:type="dxa"/>
            <w:right w:w="0" w:type="dxa"/>
          </w:tblCellMar>
        </w:tblPrEx>
        <w:trPr>
          <w:trHeight w:val="48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D8EFC50">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continue"/>
            <w:tcBorders>
              <w:top w:val="nil"/>
              <w:left w:val="single" w:color="000000" w:sz="6" w:space="0"/>
              <w:bottom w:val="single" w:color="000000" w:sz="6" w:space="0"/>
              <w:right w:val="single" w:color="000000" w:sz="6" w:space="0"/>
            </w:tcBorders>
            <w:vAlign w:val="center"/>
          </w:tcPr>
          <w:p w14:paraId="7982B983">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70D0B4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依法说明不受理行政许可申请或者不予行政许可的理由。 </w:t>
            </w:r>
          </w:p>
        </w:tc>
      </w:tr>
      <w:tr w14:paraId="19783E00">
        <w:tblPrEx>
          <w:tblCellMar>
            <w:top w:w="0" w:type="dxa"/>
            <w:left w:w="0" w:type="dxa"/>
            <w:bottom w:w="0" w:type="dxa"/>
            <w:right w:w="0" w:type="dxa"/>
          </w:tblCellMar>
        </w:tblPrEx>
        <w:trPr>
          <w:trHeight w:val="7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E87145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CB4B393">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(二)审查</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CE565B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申请人提交的申请材料齐全、符合法定形式,能够当场作出决定的,当场作出书面的行政许可决定。   </w:t>
            </w:r>
          </w:p>
        </w:tc>
      </w:tr>
      <w:tr w14:paraId="6B5FA927">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9034CC0">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single" w:color="000000" w:sz="6" w:space="0"/>
              <w:bottom w:val="single" w:color="000000" w:sz="6" w:space="0"/>
              <w:right w:val="single" w:color="000000" w:sz="6" w:space="0"/>
            </w:tcBorders>
            <w:vAlign w:val="center"/>
          </w:tcPr>
          <w:p w14:paraId="6942A399">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E47381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根据法定条件和程序,需要对申请材料的实质内容进行核实的,行政机关应当指派2名以上工作人员进行核查。 </w:t>
            </w:r>
          </w:p>
        </w:tc>
      </w:tr>
      <w:tr w14:paraId="2806386B">
        <w:tblPrEx>
          <w:tblCellMar>
            <w:top w:w="0" w:type="dxa"/>
            <w:left w:w="0" w:type="dxa"/>
            <w:bottom w:w="0" w:type="dxa"/>
            <w:right w:w="0" w:type="dxa"/>
          </w:tblCellMar>
        </w:tblPrEx>
        <w:trPr>
          <w:trHeight w:val="51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2C9A81F">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54" w:type="dxa"/>
            <w:vMerge w:val="continue"/>
            <w:tcBorders>
              <w:top w:val="nil"/>
              <w:left w:val="single" w:color="000000" w:sz="6" w:space="0"/>
              <w:bottom w:val="single" w:color="000000" w:sz="6" w:space="0"/>
              <w:right w:val="single" w:color="000000" w:sz="6" w:space="0"/>
            </w:tcBorders>
            <w:vAlign w:val="center"/>
          </w:tcPr>
          <w:p w14:paraId="57B083D1">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81BD78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需依法举行听证的应当依法举行听证。 </w:t>
            </w:r>
          </w:p>
        </w:tc>
      </w:tr>
      <w:tr w14:paraId="6CF3562A">
        <w:tblPrEx>
          <w:tblCellMar>
            <w:top w:w="0" w:type="dxa"/>
            <w:left w:w="0" w:type="dxa"/>
            <w:bottom w:w="0" w:type="dxa"/>
            <w:right w:w="0" w:type="dxa"/>
          </w:tblCellMar>
        </w:tblPrEx>
        <w:trPr>
          <w:trHeight w:val="69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1B7021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54" w:type="dxa"/>
            <w:vMerge w:val="restart"/>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29980BDE">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(三)决定</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824D10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对符合法定条件的申请人应</w:t>
            </w:r>
            <w:r>
              <w:rPr>
                <w:rFonts w:hint="eastAsia" w:ascii="宋体" w:hAnsi="宋体" w:eastAsia="宋体" w:cs="宋体"/>
                <w:color w:val="000000"/>
                <w:kern w:val="0"/>
                <w:sz w:val="24"/>
                <w:szCs w:val="24"/>
              </w:rPr>
              <w:t>当在法定职权范围和期限内尽快作出准予</w:t>
            </w:r>
            <w:r>
              <w:rPr>
                <w:rFonts w:hint="eastAsia" w:ascii="宋体" w:hAnsi="宋体" w:eastAsia="宋体" w:cs="宋体"/>
                <w:kern w:val="0"/>
                <w:sz w:val="24"/>
                <w:szCs w:val="24"/>
              </w:rPr>
              <w:t xml:space="preserve">行政许可的决定。 </w:t>
            </w:r>
          </w:p>
        </w:tc>
      </w:tr>
      <w:tr w14:paraId="19DD4C9B">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5CA5061">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54" w:type="dxa"/>
            <w:vMerge w:val="continue"/>
            <w:tcBorders>
              <w:top w:val="nil"/>
              <w:left w:val="single" w:color="000000" w:sz="6" w:space="0"/>
              <w:bottom w:val="single" w:color="000000" w:sz="6" w:space="0"/>
              <w:right w:val="single" w:color="000000" w:sz="6" w:space="0"/>
            </w:tcBorders>
            <w:vAlign w:val="center"/>
          </w:tcPr>
          <w:p w14:paraId="67781D24">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F9FB86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依法根据招标、拍卖结果或者考试成绩择优作出准予行政许可的决定。 </w:t>
            </w:r>
          </w:p>
        </w:tc>
      </w:tr>
      <w:tr w14:paraId="107B7481">
        <w:tblPrEx>
          <w:tblCellMar>
            <w:top w:w="0" w:type="dxa"/>
            <w:left w:w="0" w:type="dxa"/>
            <w:bottom w:w="0" w:type="dxa"/>
            <w:right w:w="0" w:type="dxa"/>
          </w:tblCellMar>
        </w:tblPrEx>
        <w:trPr>
          <w:trHeight w:val="81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A17D0ED">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54" w:type="dxa"/>
            <w:vMerge w:val="continue"/>
            <w:tcBorders>
              <w:top w:val="nil"/>
              <w:left w:val="single" w:color="000000" w:sz="6" w:space="0"/>
              <w:bottom w:val="single" w:color="000000" w:sz="6" w:space="0"/>
              <w:right w:val="single" w:color="000000" w:sz="6" w:space="0"/>
            </w:tcBorders>
            <w:vAlign w:val="center"/>
          </w:tcPr>
          <w:p w14:paraId="339F2DDE">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80370E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依法作出不予行政许可的书面决定的,应当说明理由,并告知申请人享有依法申请行政复议或者提起行政诉讼的权利。   </w:t>
            </w:r>
          </w:p>
        </w:tc>
      </w:tr>
      <w:tr w14:paraId="4100E3A5">
        <w:tblPrEx>
          <w:tblCellMar>
            <w:top w:w="0" w:type="dxa"/>
            <w:left w:w="0" w:type="dxa"/>
            <w:bottom w:w="0" w:type="dxa"/>
            <w:right w:w="0" w:type="dxa"/>
          </w:tblCellMar>
        </w:tblPrEx>
        <w:trPr>
          <w:trHeight w:val="4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E24D1BF">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54" w:type="dxa"/>
            <w:vMerge w:val="continue"/>
            <w:tcBorders>
              <w:top w:val="nil"/>
              <w:left w:val="single" w:color="000000" w:sz="6" w:space="0"/>
              <w:bottom w:val="single" w:color="000000" w:sz="6" w:space="0"/>
              <w:right w:val="single" w:color="000000" w:sz="6" w:space="0"/>
            </w:tcBorders>
            <w:vAlign w:val="center"/>
          </w:tcPr>
          <w:p w14:paraId="38286935">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8442DA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按法定项目和标准予以收费。 </w:t>
            </w:r>
          </w:p>
        </w:tc>
      </w:tr>
      <w:tr w14:paraId="0DF12C98">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F703E8B">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54" w:type="dxa"/>
            <w:vMerge w:val="continue"/>
            <w:tcBorders>
              <w:top w:val="nil"/>
              <w:left w:val="single" w:color="000000" w:sz="6" w:space="0"/>
              <w:bottom w:val="single" w:color="000000" w:sz="6" w:space="0"/>
              <w:right w:val="single" w:color="000000" w:sz="6" w:space="0"/>
            </w:tcBorders>
            <w:vAlign w:val="center"/>
          </w:tcPr>
          <w:p w14:paraId="68C2CF35">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46B8A3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作出的准予行政许可决定,应当予以公开,公众有权查阅。   </w:t>
            </w:r>
          </w:p>
        </w:tc>
      </w:tr>
      <w:tr w14:paraId="463FA6FD">
        <w:tblPrEx>
          <w:tblCellMar>
            <w:top w:w="0" w:type="dxa"/>
            <w:left w:w="0" w:type="dxa"/>
            <w:bottom w:w="0" w:type="dxa"/>
            <w:right w:w="0" w:type="dxa"/>
          </w:tblCellMar>
        </w:tblPrEx>
        <w:trPr>
          <w:trHeight w:val="57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B64B9F4">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54" w:type="dxa"/>
            <w:vMerge w:val="restart"/>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3701C91F">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(四)送达</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F6D7DB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送达行政执法文书应当有送达回证,受送达人在送达回证上的签收日期为送达日期。 </w:t>
            </w:r>
          </w:p>
        </w:tc>
      </w:tr>
      <w:tr w14:paraId="16501F8E">
        <w:tblPrEx>
          <w:tblCellMar>
            <w:top w:w="0" w:type="dxa"/>
            <w:left w:w="0" w:type="dxa"/>
            <w:bottom w:w="0" w:type="dxa"/>
            <w:right w:w="0" w:type="dxa"/>
          </w:tblCellMar>
        </w:tblPrEx>
        <w:trPr>
          <w:trHeight w:val="4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872AB47">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54" w:type="dxa"/>
            <w:vMerge w:val="continue"/>
            <w:tcBorders>
              <w:top w:val="nil"/>
              <w:left w:val="single" w:color="000000" w:sz="6" w:space="0"/>
              <w:bottom w:val="single" w:color="000000" w:sz="6" w:space="0"/>
              <w:right w:val="single" w:color="000000" w:sz="6" w:space="0"/>
            </w:tcBorders>
            <w:vAlign w:val="center"/>
          </w:tcPr>
          <w:p w14:paraId="444606E2">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B7E797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送达程序参照民事诉讼法有关规定执行。 </w:t>
            </w:r>
          </w:p>
        </w:tc>
      </w:tr>
      <w:tr w14:paraId="5354EB75">
        <w:tblPrEx>
          <w:tblCellMar>
            <w:top w:w="0" w:type="dxa"/>
            <w:left w:w="0" w:type="dxa"/>
            <w:bottom w:w="0" w:type="dxa"/>
            <w:right w:w="0" w:type="dxa"/>
          </w:tblCellMar>
        </w:tblPrEx>
        <w:trPr>
          <w:trHeight w:val="55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95BE671">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F17A3E7">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(五)事后监管</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F8EC27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建立健全监督制度,通过核查反映被许可人从事行政许可事项活动情况的有关材料,履行监督责任。 </w:t>
            </w:r>
          </w:p>
        </w:tc>
      </w:tr>
      <w:tr w14:paraId="44CDD61B">
        <w:tblPrEx>
          <w:tblCellMar>
            <w:top w:w="0" w:type="dxa"/>
            <w:left w:w="0" w:type="dxa"/>
            <w:bottom w:w="0" w:type="dxa"/>
            <w:right w:w="0" w:type="dxa"/>
          </w:tblCellMar>
        </w:tblPrEx>
        <w:trPr>
          <w:trHeight w:val="57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9933A0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1854" w:type="dxa"/>
            <w:vMerge w:val="continue"/>
            <w:tcBorders>
              <w:top w:val="nil"/>
              <w:left w:val="single" w:color="000000" w:sz="6" w:space="0"/>
              <w:bottom w:val="single" w:color="000000" w:sz="6" w:space="0"/>
              <w:right w:val="single" w:color="000000" w:sz="6" w:space="0"/>
            </w:tcBorders>
            <w:vAlign w:val="center"/>
          </w:tcPr>
          <w:p w14:paraId="544F5103">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214E56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建立随机抽查制度,对被许可人生产经营的产品依法进行抽样检查、检验、检测,对其生产经营场所依法进行实地检查。 </w:t>
            </w:r>
          </w:p>
        </w:tc>
      </w:tr>
      <w:tr w14:paraId="7724AB5C">
        <w:tblPrEx>
          <w:tblCellMar>
            <w:top w:w="0" w:type="dxa"/>
            <w:left w:w="0" w:type="dxa"/>
            <w:bottom w:w="0" w:type="dxa"/>
            <w:right w:w="0" w:type="dxa"/>
          </w:tblCellMar>
        </w:tblPrEx>
        <w:trPr>
          <w:trHeight w:val="57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FF8C822">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16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E958C87">
            <w:pPr>
              <w:widowControl/>
              <w:spacing w:before="100" w:beforeAutospacing="1" w:after="100" w:afterAutospacing="1"/>
              <w:jc w:val="center"/>
              <w:rPr>
                <w:rFonts w:hint="eastAsia"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E49053A">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 xml:space="preserve">      根据法律、行政法规的规定,对直接关系公共安全、人身健康、生命财产安全的重要设备、设施进行定期检验。 </w:t>
            </w:r>
          </w:p>
        </w:tc>
      </w:tr>
      <w:tr w14:paraId="0D5D59B2">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56D58AE">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17 </w:t>
            </w:r>
          </w:p>
        </w:tc>
        <w:tc>
          <w:tcPr>
            <w:tcW w:w="1854" w:type="dxa"/>
            <w:vMerge w:val="continue"/>
            <w:tcBorders>
              <w:top w:val="nil"/>
              <w:left w:val="single" w:color="000000" w:sz="6" w:space="0"/>
              <w:bottom w:val="single" w:color="000000" w:sz="6" w:space="0"/>
              <w:right w:val="single" w:color="000000" w:sz="6" w:space="0"/>
            </w:tcBorders>
            <w:vAlign w:val="center"/>
          </w:tcPr>
          <w:p w14:paraId="42CB8A38">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3A5501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实施监督检查时,应当将监督检查的情况和处理结果予以记录,由监督检查人员签字后归档。公众有权查阅监督检查记录。 </w:t>
            </w:r>
          </w:p>
        </w:tc>
      </w:tr>
      <w:tr w14:paraId="295D705E">
        <w:tblPrEx>
          <w:tblCellMar>
            <w:top w:w="0" w:type="dxa"/>
            <w:left w:w="0" w:type="dxa"/>
            <w:bottom w:w="0" w:type="dxa"/>
            <w:right w:w="0" w:type="dxa"/>
          </w:tblCellMar>
        </w:tblPrEx>
        <w:trPr>
          <w:trHeight w:val="58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620A1A5">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kern w:val="0"/>
                <w:sz w:val="24"/>
                <w:szCs w:val="24"/>
              </w:rPr>
              <w:t xml:space="preserve">18 </w:t>
            </w:r>
          </w:p>
        </w:tc>
        <w:tc>
          <w:tcPr>
            <w:tcW w:w="1854" w:type="dxa"/>
            <w:vMerge w:val="continue"/>
            <w:tcBorders>
              <w:top w:val="nil"/>
              <w:left w:val="single" w:color="000000" w:sz="6" w:space="0"/>
              <w:bottom w:val="single" w:color="000000" w:sz="6" w:space="0"/>
              <w:right w:val="single" w:color="000000" w:sz="6" w:space="0"/>
            </w:tcBorders>
            <w:vAlign w:val="center"/>
          </w:tcPr>
          <w:p w14:paraId="645F0AA9">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FF0F44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实施监督检查,不得妨碍被许可人正常的生产经营活动,不得索取或收受被许可人的财物,不得谋取其他利益。 </w:t>
            </w:r>
          </w:p>
        </w:tc>
      </w:tr>
      <w:tr w14:paraId="2C1E59C7">
        <w:tblPrEx>
          <w:tblCellMar>
            <w:top w:w="0" w:type="dxa"/>
            <w:left w:w="0" w:type="dxa"/>
            <w:bottom w:w="0" w:type="dxa"/>
            <w:right w:w="0" w:type="dxa"/>
          </w:tblCellMar>
        </w:tblPrEx>
        <w:trPr>
          <w:trHeight w:val="735" w:hRule="atLeast"/>
          <w:tblCellSpacing w:w="0" w:type="dxa"/>
        </w:trPr>
        <w:tc>
          <w:tcPr>
            <w:tcW w:w="854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FC8E02C">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二、行政处罚类行政职权运行通用责任清单</w:t>
            </w:r>
            <w:r>
              <w:rPr>
                <w:rFonts w:hint="eastAsia" w:ascii="宋体" w:hAnsi="宋体" w:eastAsia="宋体" w:cs="宋体"/>
                <w:kern w:val="0"/>
                <w:sz w:val="24"/>
                <w:szCs w:val="24"/>
              </w:rPr>
              <w:t xml:space="preserve"> </w:t>
            </w:r>
          </w:p>
        </w:tc>
      </w:tr>
      <w:tr w14:paraId="31688453">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064B972">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2756D42">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B32175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0515B15B">
        <w:tblPrEx>
          <w:tblCellMar>
            <w:top w:w="0" w:type="dxa"/>
            <w:left w:w="0" w:type="dxa"/>
            <w:bottom w:w="0" w:type="dxa"/>
            <w:right w:w="0" w:type="dxa"/>
          </w:tblCellMar>
        </w:tblPrEx>
        <w:trPr>
          <w:trHeight w:val="4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170F5A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549913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(一)立案</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6135A3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对符合立案条件的案件及时立案。 </w:t>
            </w:r>
          </w:p>
        </w:tc>
      </w:tr>
      <w:tr w14:paraId="786838E1">
        <w:tblPrEx>
          <w:tblCellMar>
            <w:top w:w="0" w:type="dxa"/>
            <w:left w:w="0" w:type="dxa"/>
            <w:bottom w:w="0" w:type="dxa"/>
            <w:right w:w="0" w:type="dxa"/>
          </w:tblCellMar>
        </w:tblPrEx>
        <w:trPr>
          <w:trHeight w:val="4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5E0C56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254AFC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(二)调查</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F062CB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出示执法身份证件,表明执法身份。 </w:t>
            </w:r>
          </w:p>
        </w:tc>
      </w:tr>
      <w:tr w14:paraId="523837FD">
        <w:tblPrEx>
          <w:tblCellMar>
            <w:top w:w="0" w:type="dxa"/>
            <w:left w:w="0" w:type="dxa"/>
            <w:bottom w:w="0" w:type="dxa"/>
            <w:right w:w="0" w:type="dxa"/>
          </w:tblCellMar>
        </w:tblPrEx>
        <w:trPr>
          <w:trHeight w:val="55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992930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continue"/>
            <w:tcBorders>
              <w:top w:val="nil"/>
              <w:left w:val="single" w:color="000000" w:sz="6" w:space="0"/>
              <w:bottom w:val="single" w:color="000000" w:sz="6" w:space="0"/>
              <w:right w:val="single" w:color="000000" w:sz="6" w:space="0"/>
            </w:tcBorders>
            <w:vAlign w:val="center"/>
          </w:tcPr>
          <w:p w14:paraId="0D901FD9">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278940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应当有2名以上(含2名)行政执法人员共同参加调查取证。 </w:t>
            </w:r>
          </w:p>
        </w:tc>
      </w:tr>
      <w:tr w14:paraId="5414E48F">
        <w:tblPrEx>
          <w:tblCellMar>
            <w:top w:w="0" w:type="dxa"/>
            <w:left w:w="0" w:type="dxa"/>
            <w:bottom w:w="0" w:type="dxa"/>
            <w:right w:w="0" w:type="dxa"/>
          </w:tblCellMar>
        </w:tblPrEx>
        <w:trPr>
          <w:trHeight w:val="52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21937C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continue"/>
            <w:tcBorders>
              <w:top w:val="nil"/>
              <w:left w:val="single" w:color="000000" w:sz="6" w:space="0"/>
              <w:bottom w:val="single" w:color="000000" w:sz="6" w:space="0"/>
              <w:right w:val="single" w:color="000000" w:sz="6" w:space="0"/>
            </w:tcBorders>
            <w:vAlign w:val="center"/>
          </w:tcPr>
          <w:p w14:paraId="77D123B4">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6BEE74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依法调查和保存证据。 </w:t>
            </w:r>
          </w:p>
        </w:tc>
      </w:tr>
      <w:tr w14:paraId="1FDE8C7B">
        <w:tblPrEx>
          <w:tblCellMar>
            <w:top w:w="0" w:type="dxa"/>
            <w:left w:w="0" w:type="dxa"/>
            <w:bottom w:w="0" w:type="dxa"/>
            <w:right w:w="0" w:type="dxa"/>
          </w:tblCellMar>
        </w:tblPrEx>
        <w:trPr>
          <w:trHeight w:val="69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0899F8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single" w:color="000000" w:sz="6" w:space="0"/>
              <w:bottom w:val="single" w:color="000000" w:sz="6" w:space="0"/>
              <w:right w:val="single" w:color="000000" w:sz="6" w:space="0"/>
            </w:tcBorders>
            <w:vAlign w:val="center"/>
          </w:tcPr>
          <w:p w14:paraId="46710FAF">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E827DB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适用简易程序的,当场制作行政处罚决定书并当场交付,在事后难以执行及特殊情况下应当当场收缴罚款。 </w:t>
            </w:r>
          </w:p>
        </w:tc>
      </w:tr>
      <w:tr w14:paraId="7B84E1BF">
        <w:tblPrEx>
          <w:tblCellMar>
            <w:top w:w="0" w:type="dxa"/>
            <w:left w:w="0" w:type="dxa"/>
            <w:bottom w:w="0" w:type="dxa"/>
            <w:right w:w="0" w:type="dxa"/>
          </w:tblCellMar>
        </w:tblPrEx>
        <w:trPr>
          <w:trHeight w:val="52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69A3F9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54" w:type="dxa"/>
            <w:vMerge w:val="continue"/>
            <w:tcBorders>
              <w:top w:val="nil"/>
              <w:left w:val="single" w:color="000000" w:sz="6" w:space="0"/>
              <w:bottom w:val="single" w:color="000000" w:sz="6" w:space="0"/>
              <w:right w:val="single" w:color="000000" w:sz="6" w:space="0"/>
            </w:tcBorders>
            <w:vAlign w:val="center"/>
          </w:tcPr>
          <w:p w14:paraId="4C99A5D0">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A3B3B5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适用简易程序的,执法人员当场作出的行政处罚决定应当报所属行政机关备案。 </w:t>
            </w:r>
          </w:p>
        </w:tc>
      </w:tr>
      <w:tr w14:paraId="49DF1CBB">
        <w:tblPrEx>
          <w:tblCellMar>
            <w:top w:w="0" w:type="dxa"/>
            <w:left w:w="0" w:type="dxa"/>
            <w:bottom w:w="0" w:type="dxa"/>
            <w:right w:w="0" w:type="dxa"/>
          </w:tblCellMar>
        </w:tblPrEx>
        <w:trPr>
          <w:trHeight w:val="10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CC3048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45098B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(三)审查</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400FB9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审理案件调查报告,对案件违法事实、证据、调查取证程序、法律适用、处罚种类和幅度、当事人陈述和申辩理由等方面进行审查,提出处理意见(主要证据不足时,以适当的方式补充调查)。 </w:t>
            </w:r>
          </w:p>
        </w:tc>
      </w:tr>
      <w:tr w14:paraId="3F1B66EC">
        <w:tblPrEx>
          <w:tblCellMar>
            <w:top w:w="0" w:type="dxa"/>
            <w:left w:w="0" w:type="dxa"/>
            <w:bottom w:w="0" w:type="dxa"/>
            <w:right w:w="0" w:type="dxa"/>
          </w:tblCellMar>
        </w:tblPrEx>
        <w:trPr>
          <w:trHeight w:val="4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C0A272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54" w:type="dxa"/>
            <w:vMerge w:val="continue"/>
            <w:tcBorders>
              <w:top w:val="nil"/>
              <w:left w:val="single" w:color="000000" w:sz="6" w:space="0"/>
              <w:bottom w:val="single" w:color="000000" w:sz="6" w:space="0"/>
              <w:right w:val="single" w:color="000000" w:sz="6" w:space="0"/>
            </w:tcBorders>
            <w:vAlign w:val="center"/>
          </w:tcPr>
          <w:p w14:paraId="214ECD8A">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107206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构成犯罪的,移送司法机关依法追究刑事责任。 </w:t>
            </w:r>
          </w:p>
        </w:tc>
      </w:tr>
      <w:tr w14:paraId="2852372F">
        <w:tblPrEx>
          <w:tblCellMar>
            <w:top w:w="0" w:type="dxa"/>
            <w:left w:w="0" w:type="dxa"/>
            <w:bottom w:w="0" w:type="dxa"/>
            <w:right w:w="0" w:type="dxa"/>
          </w:tblCellMar>
        </w:tblPrEx>
        <w:trPr>
          <w:trHeight w:val="79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64E045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45E40E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(四)告知</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A7D7FC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在作出行政处罚前,应告知当事人作出行政处罚决定的事实、理由及依据,并告知当事人依法享有的权利。 </w:t>
            </w:r>
          </w:p>
        </w:tc>
      </w:tr>
      <w:tr w14:paraId="7B36CDA8">
        <w:tblPrEx>
          <w:tblCellMar>
            <w:top w:w="0" w:type="dxa"/>
            <w:left w:w="0" w:type="dxa"/>
            <w:bottom w:w="0" w:type="dxa"/>
            <w:right w:w="0" w:type="dxa"/>
          </w:tblCellMar>
        </w:tblPrEx>
        <w:trPr>
          <w:trHeight w:val="6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C86FF3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54" w:type="dxa"/>
            <w:vMerge w:val="continue"/>
            <w:tcBorders>
              <w:top w:val="nil"/>
              <w:left w:val="single" w:color="000000" w:sz="6" w:space="0"/>
              <w:bottom w:val="single" w:color="000000" w:sz="6" w:space="0"/>
              <w:right w:val="single" w:color="000000" w:sz="6" w:space="0"/>
            </w:tcBorders>
            <w:vAlign w:val="center"/>
          </w:tcPr>
          <w:p w14:paraId="08999995">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0E31B6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依法告知当事人有举行听证的权利,当事人要求听证的,应当依法组织听证。 </w:t>
            </w:r>
          </w:p>
        </w:tc>
      </w:tr>
      <w:tr w14:paraId="1DA8BD29">
        <w:tblPrEx>
          <w:tblCellMar>
            <w:top w:w="0" w:type="dxa"/>
            <w:left w:w="0" w:type="dxa"/>
            <w:bottom w:w="0" w:type="dxa"/>
            <w:right w:w="0" w:type="dxa"/>
          </w:tblCellMar>
        </w:tblPrEx>
        <w:trPr>
          <w:trHeight w:val="102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3B07E5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30D4C4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(五)决定</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15483F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充分听取当事人的意见,对当事人提出的事实、理由和证据,应当进行复核;当事人提出的事实、理由或者证据成立的,应当</w:t>
            </w:r>
            <w:r>
              <w:rPr>
                <w:rFonts w:hint="eastAsia" w:ascii="宋体" w:hAnsi="宋体" w:eastAsia="宋体" w:cs="宋体"/>
                <w:color w:val="000000"/>
                <w:kern w:val="0"/>
                <w:sz w:val="24"/>
                <w:szCs w:val="24"/>
              </w:rPr>
              <w:t>采纳,不得因当事人申辩而加重处罚。</w:t>
            </w:r>
            <w:r>
              <w:rPr>
                <w:rFonts w:hint="eastAsia" w:ascii="宋体" w:hAnsi="宋体" w:eastAsia="宋体" w:cs="宋体"/>
                <w:kern w:val="0"/>
                <w:sz w:val="24"/>
                <w:szCs w:val="24"/>
              </w:rPr>
              <w:t xml:space="preserve"> </w:t>
            </w:r>
          </w:p>
        </w:tc>
      </w:tr>
      <w:tr w14:paraId="64DAEC3A">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F3B303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54" w:type="dxa"/>
            <w:vMerge w:val="continue"/>
            <w:tcBorders>
              <w:top w:val="nil"/>
              <w:left w:val="single" w:color="000000" w:sz="6" w:space="0"/>
              <w:bottom w:val="single" w:color="000000" w:sz="6" w:space="0"/>
              <w:right w:val="single" w:color="000000" w:sz="6" w:space="0"/>
            </w:tcBorders>
            <w:vAlign w:val="center"/>
          </w:tcPr>
          <w:p w14:paraId="52C43B6F">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FB2E2C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对情节复杂或者重大违法行为给予较重的行政处罚,应当集体讨论决定。 </w:t>
            </w:r>
          </w:p>
        </w:tc>
      </w:tr>
      <w:tr w14:paraId="7BDA8F9D">
        <w:tblPrEx>
          <w:tblCellMar>
            <w:top w:w="0" w:type="dxa"/>
            <w:left w:w="0" w:type="dxa"/>
            <w:bottom w:w="0" w:type="dxa"/>
            <w:right w:w="0" w:type="dxa"/>
          </w:tblCellMar>
        </w:tblPrEx>
        <w:trPr>
          <w:trHeight w:val="55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D3D9BD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54" w:type="dxa"/>
            <w:vMerge w:val="continue"/>
            <w:tcBorders>
              <w:top w:val="nil"/>
              <w:left w:val="single" w:color="000000" w:sz="6" w:space="0"/>
              <w:bottom w:val="single" w:color="000000" w:sz="6" w:space="0"/>
              <w:right w:val="single" w:color="000000" w:sz="6" w:space="0"/>
            </w:tcBorders>
            <w:vAlign w:val="center"/>
          </w:tcPr>
          <w:p w14:paraId="12D1C1F7">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C726DC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依法决定给予行政处罚,制作行政处罚决定书,并在处罚决定书中告知对处罚决定不服的可以依法申请行政复议或者提起行政诉讼。 </w:t>
            </w:r>
          </w:p>
        </w:tc>
      </w:tr>
      <w:tr w14:paraId="3692D076">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930688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57AA6C3">
            <w:pPr>
              <w:widowControl/>
              <w:spacing w:before="100" w:beforeAutospacing="1" w:after="100" w:afterAutospacing="1"/>
              <w:jc w:val="left"/>
              <w:rPr>
                <w:rFonts w:hint="eastAsia"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4634C3F">
            <w:pPr>
              <w:widowControl/>
              <w:spacing w:before="100" w:beforeAutospacing="1" w:after="100" w:afterAutospacing="1"/>
              <w:jc w:val="left"/>
              <w:rPr>
                <w:rFonts w:ascii="宋体" w:hAnsi="宋体" w:eastAsia="宋体" w:cs="宋体"/>
                <w:kern w:val="0"/>
                <w:sz w:val="24"/>
                <w:szCs w:val="24"/>
              </w:rPr>
            </w:pPr>
            <w:r>
              <w:rPr>
                <w:rFonts w:hint="eastAsia" w:ascii="宋体" w:hAnsi="宋体" w:eastAsia="宋体" w:cs="宋体"/>
                <w:kern w:val="0"/>
                <w:sz w:val="24"/>
                <w:szCs w:val="24"/>
              </w:rPr>
              <w:t xml:space="preserve">      对当事人的同一个违法行为,不得给予两次以上罚款的行政处罚。 </w:t>
            </w:r>
          </w:p>
        </w:tc>
      </w:tr>
      <w:tr w14:paraId="7D604955">
        <w:tblPrEx>
          <w:tblCellMar>
            <w:top w:w="0" w:type="dxa"/>
            <w:left w:w="0" w:type="dxa"/>
            <w:bottom w:w="0" w:type="dxa"/>
            <w:right w:w="0" w:type="dxa"/>
          </w:tblCellMar>
        </w:tblPrEx>
        <w:trPr>
          <w:trHeight w:val="7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D47995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15 </w:t>
            </w:r>
          </w:p>
        </w:tc>
        <w:tc>
          <w:tcPr>
            <w:tcW w:w="1854" w:type="dxa"/>
            <w:vMerge w:val="continue"/>
            <w:tcBorders>
              <w:top w:val="nil"/>
              <w:left w:val="single" w:color="000000" w:sz="6" w:space="0"/>
              <w:bottom w:val="single" w:color="000000" w:sz="6" w:space="0"/>
              <w:right w:val="single" w:color="000000" w:sz="6" w:space="0"/>
            </w:tcBorders>
            <w:vAlign w:val="center"/>
          </w:tcPr>
          <w:p w14:paraId="12D8B7AB">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2193A7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实施行政处罚时,应当责令当事人改正或者限期改正违法行为。 </w:t>
            </w:r>
          </w:p>
        </w:tc>
      </w:tr>
      <w:tr w14:paraId="7E5BFFB9">
        <w:tblPrEx>
          <w:tblCellMar>
            <w:top w:w="0" w:type="dxa"/>
            <w:left w:w="0" w:type="dxa"/>
            <w:bottom w:w="0" w:type="dxa"/>
            <w:right w:w="0" w:type="dxa"/>
          </w:tblCellMar>
        </w:tblPrEx>
        <w:trPr>
          <w:trHeight w:val="10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1CE71F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16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AB4D8D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(六)送达</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A44884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行政处罚决定书应当在宣告后当场交付当事人;当事人不在场的,行政机关应当在7日内依照民事诉讼法的有关规定,将行政处罚决定书送达当事人。 </w:t>
            </w:r>
          </w:p>
        </w:tc>
      </w:tr>
      <w:tr w14:paraId="7D53619B">
        <w:tblPrEx>
          <w:tblCellMar>
            <w:top w:w="0" w:type="dxa"/>
            <w:left w:w="0" w:type="dxa"/>
            <w:bottom w:w="0" w:type="dxa"/>
            <w:right w:w="0" w:type="dxa"/>
          </w:tblCellMar>
        </w:tblPrEx>
        <w:trPr>
          <w:trHeight w:val="55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89F3D8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17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6A0601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(七)执行</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9F78B1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使用法定部门制发的罚款、没收财物单据进行罚款、没收财物等处罚。 </w:t>
            </w:r>
          </w:p>
        </w:tc>
      </w:tr>
      <w:tr w14:paraId="1E8B196C">
        <w:tblPrEx>
          <w:tblCellMar>
            <w:top w:w="0" w:type="dxa"/>
            <w:left w:w="0" w:type="dxa"/>
            <w:bottom w:w="0" w:type="dxa"/>
            <w:right w:w="0" w:type="dxa"/>
          </w:tblCellMar>
        </w:tblPrEx>
        <w:trPr>
          <w:trHeight w:val="54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CB69B3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18 </w:t>
            </w:r>
          </w:p>
        </w:tc>
        <w:tc>
          <w:tcPr>
            <w:tcW w:w="1854" w:type="dxa"/>
            <w:vMerge w:val="continue"/>
            <w:tcBorders>
              <w:top w:val="nil"/>
              <w:left w:val="single" w:color="000000" w:sz="6" w:space="0"/>
              <w:bottom w:val="single" w:color="000000" w:sz="6" w:space="0"/>
              <w:right w:val="single" w:color="000000" w:sz="6" w:space="0"/>
            </w:tcBorders>
            <w:vAlign w:val="center"/>
          </w:tcPr>
          <w:p w14:paraId="184AB355">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0C820D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对当事人的同一个违法行为,不得给予两次以上罚款的行政处罚。 </w:t>
            </w:r>
          </w:p>
        </w:tc>
      </w:tr>
      <w:tr w14:paraId="3B0F008B">
        <w:tblPrEx>
          <w:tblCellMar>
            <w:top w:w="0" w:type="dxa"/>
            <w:left w:w="0" w:type="dxa"/>
            <w:bottom w:w="0" w:type="dxa"/>
            <w:right w:w="0" w:type="dxa"/>
          </w:tblCellMar>
        </w:tblPrEx>
        <w:trPr>
          <w:trHeight w:val="51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DB22E9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19 </w:t>
            </w:r>
          </w:p>
        </w:tc>
        <w:tc>
          <w:tcPr>
            <w:tcW w:w="1854" w:type="dxa"/>
            <w:vMerge w:val="continue"/>
            <w:tcBorders>
              <w:top w:val="nil"/>
              <w:left w:val="single" w:color="000000" w:sz="6" w:space="0"/>
              <w:bottom w:val="single" w:color="000000" w:sz="6" w:space="0"/>
              <w:right w:val="single" w:color="000000" w:sz="6" w:space="0"/>
            </w:tcBorders>
            <w:vAlign w:val="center"/>
          </w:tcPr>
          <w:p w14:paraId="5EA8CB1A">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43DD6E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实施行政处罚时,应当责令当事人改正或者限期改正违法行为。 </w:t>
            </w:r>
          </w:p>
        </w:tc>
      </w:tr>
      <w:tr w14:paraId="53C95AEB">
        <w:tblPrEx>
          <w:tblCellMar>
            <w:top w:w="0" w:type="dxa"/>
            <w:left w:w="0" w:type="dxa"/>
            <w:bottom w:w="0" w:type="dxa"/>
            <w:right w:w="0" w:type="dxa"/>
          </w:tblCellMar>
        </w:tblPrEx>
        <w:trPr>
          <w:trHeight w:val="750" w:hRule="atLeast"/>
          <w:tblCellSpacing w:w="0" w:type="dxa"/>
        </w:trPr>
        <w:tc>
          <w:tcPr>
            <w:tcW w:w="854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C36C98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三、行政确认类行政职权运行通用责任清单</w:t>
            </w:r>
            <w:r>
              <w:rPr>
                <w:rFonts w:hint="eastAsia" w:ascii="宋体" w:hAnsi="宋体" w:eastAsia="宋体" w:cs="宋体"/>
                <w:kern w:val="0"/>
                <w:sz w:val="24"/>
                <w:szCs w:val="24"/>
              </w:rPr>
              <w:t xml:space="preserve"> </w:t>
            </w:r>
          </w:p>
        </w:tc>
      </w:tr>
      <w:tr w14:paraId="7D436F55">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D2A3C66">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94E456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4166DC4">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51EC860C">
        <w:tblPrEx>
          <w:tblCellMar>
            <w:top w:w="0" w:type="dxa"/>
            <w:left w:w="0" w:type="dxa"/>
            <w:bottom w:w="0" w:type="dxa"/>
            <w:right w:w="0" w:type="dxa"/>
          </w:tblCellMar>
        </w:tblPrEx>
        <w:trPr>
          <w:trHeight w:val="54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77D2AE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055EB6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(一)受理</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18893B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对符合确认条件的,当场受理。 </w:t>
            </w:r>
          </w:p>
        </w:tc>
      </w:tr>
      <w:tr w14:paraId="57A62F6E">
        <w:tblPrEx>
          <w:tblCellMar>
            <w:top w:w="0" w:type="dxa"/>
            <w:left w:w="0" w:type="dxa"/>
            <w:bottom w:w="0" w:type="dxa"/>
            <w:right w:w="0" w:type="dxa"/>
          </w:tblCellMar>
        </w:tblPrEx>
        <w:trPr>
          <w:trHeight w:val="79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143A59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continue"/>
            <w:tcBorders>
              <w:top w:val="nil"/>
              <w:left w:val="nil"/>
              <w:bottom w:val="single" w:color="000000" w:sz="6" w:space="0"/>
              <w:right w:val="single" w:color="000000" w:sz="6" w:space="0"/>
            </w:tcBorders>
            <w:vAlign w:val="center"/>
          </w:tcPr>
          <w:p w14:paraId="42DB2DB3">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C63F28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申请材料不齐全或者不符合法定形式的,应当一次性告知申请人需要补正的全部内容和合理的补正期限。 </w:t>
            </w:r>
          </w:p>
        </w:tc>
      </w:tr>
      <w:tr w14:paraId="219C2ECA">
        <w:tblPrEx>
          <w:tblCellMar>
            <w:top w:w="0" w:type="dxa"/>
            <w:left w:w="0" w:type="dxa"/>
            <w:bottom w:w="0" w:type="dxa"/>
            <w:right w:w="0" w:type="dxa"/>
          </w:tblCellMar>
        </w:tblPrEx>
        <w:trPr>
          <w:trHeight w:val="78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90D1A4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continue"/>
            <w:tcBorders>
              <w:top w:val="nil"/>
              <w:left w:val="nil"/>
              <w:bottom w:val="single" w:color="000000" w:sz="6" w:space="0"/>
              <w:right w:val="single" w:color="000000" w:sz="6" w:space="0"/>
            </w:tcBorders>
            <w:vAlign w:val="center"/>
          </w:tcPr>
          <w:p w14:paraId="54ABCCC0">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08752D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对不符合受理条件的,应当书面告知办理人不予办理行政确认的理由和依据。 </w:t>
            </w:r>
          </w:p>
        </w:tc>
      </w:tr>
      <w:tr w14:paraId="5112D1DA">
        <w:tblPrEx>
          <w:tblCellMar>
            <w:top w:w="0" w:type="dxa"/>
            <w:left w:w="0" w:type="dxa"/>
            <w:bottom w:w="0" w:type="dxa"/>
            <w:right w:w="0" w:type="dxa"/>
          </w:tblCellMar>
        </w:tblPrEx>
        <w:trPr>
          <w:trHeight w:val="4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8B42DA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1C5459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(二)确认</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92987D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在法定期限(承诺期限)内完成确认。 </w:t>
            </w:r>
          </w:p>
        </w:tc>
      </w:tr>
      <w:tr w14:paraId="487D69FE">
        <w:tblPrEx>
          <w:tblCellMar>
            <w:top w:w="0" w:type="dxa"/>
            <w:left w:w="0" w:type="dxa"/>
            <w:bottom w:w="0" w:type="dxa"/>
            <w:right w:w="0" w:type="dxa"/>
          </w:tblCellMar>
        </w:tblPrEx>
        <w:trPr>
          <w:trHeight w:val="81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6C5EC6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nil"/>
              <w:bottom w:val="single" w:color="000000" w:sz="6" w:space="0"/>
              <w:right w:val="single" w:color="000000" w:sz="6" w:space="0"/>
            </w:tcBorders>
            <w:vAlign w:val="center"/>
          </w:tcPr>
          <w:p w14:paraId="3B222184">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97E757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严格按照流程图规定进行研究确认,不得提高确认标准、扩大确认范围等。 </w:t>
            </w:r>
          </w:p>
        </w:tc>
      </w:tr>
      <w:tr w14:paraId="5287E60D">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0281EE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54" w:type="dxa"/>
            <w:vMerge w:val="continue"/>
            <w:tcBorders>
              <w:top w:val="nil"/>
              <w:left w:val="nil"/>
              <w:bottom w:val="single" w:color="000000" w:sz="6" w:space="0"/>
              <w:right w:val="single" w:color="000000" w:sz="6" w:space="0"/>
            </w:tcBorders>
            <w:vAlign w:val="center"/>
          </w:tcPr>
          <w:p w14:paraId="49529612">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66F09C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按照一定的技术规范要求以书面形式作出决定,并发放确认文书。 </w:t>
            </w:r>
          </w:p>
        </w:tc>
      </w:tr>
      <w:tr w14:paraId="43EF728E">
        <w:tblPrEx>
          <w:tblCellMar>
            <w:top w:w="0" w:type="dxa"/>
            <w:left w:w="0" w:type="dxa"/>
            <w:bottom w:w="0" w:type="dxa"/>
            <w:right w:w="0" w:type="dxa"/>
          </w:tblCellMar>
        </w:tblPrEx>
        <w:trPr>
          <w:trHeight w:val="54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6013F3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54" w:type="dxa"/>
            <w:vMerge w:val="continue"/>
            <w:tcBorders>
              <w:top w:val="nil"/>
              <w:left w:val="nil"/>
              <w:bottom w:val="single" w:color="000000" w:sz="6" w:space="0"/>
              <w:right w:val="single" w:color="000000" w:sz="6" w:space="0"/>
            </w:tcBorders>
            <w:vAlign w:val="center"/>
          </w:tcPr>
          <w:p w14:paraId="3451102D">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65E911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不符合确认要求的不予确认,并说明理由。 </w:t>
            </w:r>
          </w:p>
        </w:tc>
      </w:tr>
      <w:tr w14:paraId="030DC44A">
        <w:tblPrEx>
          <w:tblCellMar>
            <w:top w:w="0" w:type="dxa"/>
            <w:left w:w="0" w:type="dxa"/>
            <w:bottom w:w="0" w:type="dxa"/>
            <w:right w:w="0" w:type="dxa"/>
          </w:tblCellMar>
        </w:tblPrEx>
        <w:trPr>
          <w:trHeight w:val="57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70259A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54"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582FFA1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(三)送达</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B0E1E9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送达程序参照民事诉讼法有关规定执行。 </w:t>
            </w:r>
          </w:p>
        </w:tc>
      </w:tr>
      <w:tr w14:paraId="706FD788">
        <w:tblPrEx>
          <w:tblCellMar>
            <w:top w:w="0" w:type="dxa"/>
            <w:left w:w="0" w:type="dxa"/>
            <w:bottom w:w="0" w:type="dxa"/>
            <w:right w:w="0" w:type="dxa"/>
          </w:tblCellMar>
        </w:tblPrEx>
        <w:trPr>
          <w:trHeight w:val="78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7CE458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717F8A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1384F4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建立健全事后监管制度,依法履行监督责任。 </w:t>
            </w:r>
          </w:p>
        </w:tc>
      </w:tr>
      <w:tr w14:paraId="08DC33BA">
        <w:tblPrEx>
          <w:tblCellMar>
            <w:top w:w="0" w:type="dxa"/>
            <w:left w:w="0" w:type="dxa"/>
            <w:bottom w:w="0" w:type="dxa"/>
            <w:right w:w="0" w:type="dxa"/>
          </w:tblCellMar>
        </w:tblPrEx>
        <w:trPr>
          <w:trHeight w:val="990" w:hRule="atLeast"/>
          <w:tblCellSpacing w:w="0" w:type="dxa"/>
        </w:trPr>
        <w:tc>
          <w:tcPr>
            <w:tcW w:w="854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4B9A42D">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四、行政强制类(行政强制措施)行政职权运行通用责任清单</w:t>
            </w:r>
            <w:r>
              <w:rPr>
                <w:rFonts w:hint="eastAsia" w:ascii="宋体" w:hAnsi="宋体" w:eastAsia="宋体" w:cs="宋体"/>
                <w:kern w:val="0"/>
                <w:sz w:val="24"/>
                <w:szCs w:val="24"/>
              </w:rPr>
              <w:t xml:space="preserve"> </w:t>
            </w:r>
          </w:p>
        </w:tc>
      </w:tr>
      <w:tr w14:paraId="2E786970">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3097694">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03613D9">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1B87245">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09B5F91E">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8D47AF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B02468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(一)决定</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5DF23F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实施前应当先报告,经批准后作出实施行政强制措施的决定。 </w:t>
            </w:r>
          </w:p>
        </w:tc>
      </w:tr>
      <w:tr w14:paraId="0391AB16">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DDA3D6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continue"/>
            <w:tcBorders>
              <w:top w:val="nil"/>
              <w:left w:val="single" w:color="000000" w:sz="6" w:space="0"/>
              <w:bottom w:val="single" w:color="000000" w:sz="6" w:space="0"/>
              <w:right w:val="single" w:color="000000" w:sz="6" w:space="0"/>
            </w:tcBorders>
            <w:vAlign w:val="center"/>
          </w:tcPr>
          <w:p w14:paraId="2BAF5BFC">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F2DDB9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批准实施行政强制措施应当符合法定条件。 </w:t>
            </w:r>
          </w:p>
        </w:tc>
      </w:tr>
      <w:tr w14:paraId="137FE848">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52AD4A4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381033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(二)执行</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6C8125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由2名以上具备资格的行政执法人员实施,其他人员不得实施。</w:t>
            </w:r>
            <w:r>
              <w:rPr>
                <w:rFonts w:hint="eastAsia" w:ascii="宋体" w:hAnsi="宋体" w:eastAsia="宋体" w:cs="宋体"/>
                <w:kern w:val="0"/>
                <w:sz w:val="24"/>
                <w:szCs w:val="24"/>
              </w:rPr>
              <w:t xml:space="preserve"> </w:t>
            </w:r>
          </w:p>
        </w:tc>
      </w:tr>
      <w:tr w14:paraId="41D539FA">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845F3C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continue"/>
            <w:tcBorders>
              <w:top w:val="nil"/>
              <w:left w:val="single" w:color="000000" w:sz="6" w:space="0"/>
              <w:bottom w:val="single" w:color="000000" w:sz="6" w:space="0"/>
              <w:right w:val="single" w:color="000000" w:sz="6" w:space="0"/>
            </w:tcBorders>
            <w:vAlign w:val="center"/>
          </w:tcPr>
          <w:p w14:paraId="6D39974E">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588263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行政执法人员应当现场出示执法身份证件。 </w:t>
            </w:r>
          </w:p>
        </w:tc>
      </w:tr>
      <w:tr w14:paraId="2D81B05F">
        <w:tblPrEx>
          <w:tblCellMar>
            <w:top w:w="0" w:type="dxa"/>
            <w:left w:w="0" w:type="dxa"/>
            <w:bottom w:w="0" w:type="dxa"/>
            <w:right w:w="0" w:type="dxa"/>
          </w:tblCellMar>
        </w:tblPrEx>
        <w:trPr>
          <w:trHeight w:val="100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E95624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single" w:color="000000" w:sz="6" w:space="0"/>
              <w:bottom w:val="single" w:color="000000" w:sz="6" w:space="0"/>
              <w:right w:val="single" w:color="000000" w:sz="6" w:space="0"/>
            </w:tcBorders>
            <w:vAlign w:val="center"/>
          </w:tcPr>
          <w:p w14:paraId="28DA2173">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FAF12A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实施行政强制措施时应当通知当事人到场,并告知当事人采取行政强制措施的理由、依据以及当事人依法享有的权利、救济途径。 </w:t>
            </w:r>
          </w:p>
        </w:tc>
      </w:tr>
      <w:tr w14:paraId="354D6AF3">
        <w:tblPrEx>
          <w:tblCellMar>
            <w:top w:w="0" w:type="dxa"/>
            <w:left w:w="0" w:type="dxa"/>
            <w:bottom w:w="0" w:type="dxa"/>
            <w:right w:w="0" w:type="dxa"/>
          </w:tblCellMar>
        </w:tblPrEx>
        <w:trPr>
          <w:trHeight w:val="108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3942BD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54" w:type="dxa"/>
            <w:vMerge w:val="continue"/>
            <w:tcBorders>
              <w:top w:val="nil"/>
              <w:left w:val="single" w:color="000000" w:sz="6" w:space="0"/>
              <w:bottom w:val="single" w:color="000000" w:sz="6" w:space="0"/>
              <w:right w:val="single" w:color="000000" w:sz="6" w:space="0"/>
            </w:tcBorders>
            <w:vAlign w:val="center"/>
          </w:tcPr>
          <w:p w14:paraId="10FB0D8D">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4DDBEB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充分听取当事人的意见,对当事人提出的事实、理由和证据,应当进行复核,当事人提出的事实、理由或者证据成立的,应当采纳。 </w:t>
            </w:r>
          </w:p>
        </w:tc>
      </w:tr>
      <w:tr w14:paraId="4CD5E91A">
        <w:tblPrEx>
          <w:tblCellMar>
            <w:top w:w="0" w:type="dxa"/>
            <w:left w:w="0" w:type="dxa"/>
            <w:bottom w:w="0" w:type="dxa"/>
            <w:right w:w="0" w:type="dxa"/>
          </w:tblCellMar>
        </w:tblPrEx>
        <w:trPr>
          <w:trHeight w:val="141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498A843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54" w:type="dxa"/>
            <w:vMerge w:val="continue"/>
            <w:tcBorders>
              <w:top w:val="nil"/>
              <w:left w:val="single" w:color="000000" w:sz="6" w:space="0"/>
              <w:bottom w:val="single" w:color="000000" w:sz="6" w:space="0"/>
              <w:right w:val="single" w:color="000000" w:sz="6" w:space="0"/>
            </w:tcBorders>
            <w:vAlign w:val="center"/>
          </w:tcPr>
          <w:p w14:paraId="705C9E23">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61F594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制作现场笔录,现场笔录由当事人和行政执法人员签名或者盖章,当事人拒绝的,在笔录中予以注明。当事人不到场的,邀请见证人到场,由见证人和行政执法人员在现场笔录上签名或者盖章。 </w:t>
            </w:r>
          </w:p>
        </w:tc>
      </w:tr>
      <w:tr w14:paraId="33B51B07">
        <w:tblPrEx>
          <w:tblCellMar>
            <w:top w:w="0" w:type="dxa"/>
            <w:left w:w="0" w:type="dxa"/>
            <w:bottom w:w="0" w:type="dxa"/>
            <w:right w:w="0" w:type="dxa"/>
          </w:tblCellMar>
        </w:tblPrEx>
        <w:trPr>
          <w:trHeight w:val="10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EF5F5B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54" w:type="dxa"/>
            <w:vMerge w:val="continue"/>
            <w:tcBorders>
              <w:top w:val="nil"/>
              <w:left w:val="single" w:color="000000" w:sz="6" w:space="0"/>
              <w:bottom w:val="single" w:color="000000" w:sz="6" w:space="0"/>
              <w:right w:val="single" w:color="000000" w:sz="6" w:space="0"/>
            </w:tcBorders>
            <w:vAlign w:val="center"/>
          </w:tcPr>
          <w:p w14:paraId="2A7EEC6F">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73129B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实施限制公民人身自由的行政强制措施,应当场告知或者实施行政强制措施后立即通知当事人家属实施行政强制措施的行政机关、地点和期限。 </w:t>
            </w:r>
          </w:p>
        </w:tc>
      </w:tr>
      <w:tr w14:paraId="104271DD">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2778701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54" w:type="dxa"/>
            <w:vMerge w:val="continue"/>
            <w:tcBorders>
              <w:top w:val="nil"/>
              <w:left w:val="single" w:color="000000" w:sz="6" w:space="0"/>
              <w:bottom w:val="single" w:color="000000" w:sz="6" w:space="0"/>
              <w:right w:val="single" w:color="000000" w:sz="6" w:space="0"/>
            </w:tcBorders>
            <w:vAlign w:val="center"/>
          </w:tcPr>
          <w:p w14:paraId="1185D368">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2DBBEA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对依法应当没收或法律、行政法规规定应当销毁的,应当依法予以没收或销毁。 </w:t>
            </w:r>
          </w:p>
        </w:tc>
      </w:tr>
      <w:tr w14:paraId="1B75F440">
        <w:tblPrEx>
          <w:tblCellMar>
            <w:top w:w="0" w:type="dxa"/>
            <w:left w:w="0" w:type="dxa"/>
            <w:bottom w:w="0" w:type="dxa"/>
            <w:right w:w="0" w:type="dxa"/>
          </w:tblCellMar>
        </w:tblPrEx>
        <w:trPr>
          <w:trHeight w:val="72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2E60568">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54" w:type="dxa"/>
            <w:vMerge w:val="continue"/>
            <w:tcBorders>
              <w:top w:val="nil"/>
              <w:left w:val="single" w:color="000000" w:sz="6" w:space="0"/>
              <w:bottom w:val="single" w:color="000000" w:sz="6" w:space="0"/>
              <w:right w:val="single" w:color="000000" w:sz="6" w:space="0"/>
            </w:tcBorders>
            <w:vAlign w:val="center"/>
          </w:tcPr>
          <w:p w14:paraId="45786B40">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BAC681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情况紧急,需要当场实施行政强制措施的,行政执法人员应当在24小时内向行政机关负责人报告,并补办批准手续。 </w:t>
            </w:r>
          </w:p>
        </w:tc>
      </w:tr>
      <w:tr w14:paraId="3A654046">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821EEA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0F09A9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(三)解除</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99DEA6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对符合解除行政强制措施条件的,应当依法解除行政强制措施。 </w:t>
            </w:r>
          </w:p>
        </w:tc>
      </w:tr>
      <w:tr w14:paraId="76E75848">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E98E5B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54" w:type="dxa"/>
            <w:vMerge w:val="continue"/>
            <w:tcBorders>
              <w:top w:val="nil"/>
              <w:left w:val="single" w:color="000000" w:sz="6" w:space="0"/>
              <w:bottom w:val="single" w:color="000000" w:sz="6" w:space="0"/>
              <w:right w:val="single" w:color="000000" w:sz="6" w:space="0"/>
            </w:tcBorders>
            <w:vAlign w:val="center"/>
          </w:tcPr>
          <w:p w14:paraId="2D78293E">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50340F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对构成犯罪的,依法、及时移送司法机关。 </w:t>
            </w:r>
          </w:p>
        </w:tc>
      </w:tr>
      <w:tr w14:paraId="626FAE02">
        <w:tblPrEx>
          <w:tblCellMar>
            <w:top w:w="0" w:type="dxa"/>
            <w:left w:w="0" w:type="dxa"/>
            <w:bottom w:w="0" w:type="dxa"/>
            <w:right w:w="0" w:type="dxa"/>
          </w:tblCellMar>
        </w:tblPrEx>
        <w:trPr>
          <w:trHeight w:val="79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DB5622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13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F9F9AB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(四)事后监管</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2DD0AF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建立健全事后监管制度,依法履行监督责任。 </w:t>
            </w:r>
          </w:p>
        </w:tc>
      </w:tr>
      <w:tr w14:paraId="2D55A016">
        <w:tblPrEx>
          <w:tblCellMar>
            <w:top w:w="0" w:type="dxa"/>
            <w:left w:w="0" w:type="dxa"/>
            <w:bottom w:w="0" w:type="dxa"/>
            <w:right w:w="0" w:type="dxa"/>
          </w:tblCellMar>
        </w:tblPrEx>
        <w:trPr>
          <w:trHeight w:val="375" w:hRule="atLeast"/>
          <w:tblCellSpacing w:w="0" w:type="dxa"/>
        </w:trPr>
        <w:tc>
          <w:tcPr>
            <w:tcW w:w="8546" w:type="dxa"/>
            <w:gridSpan w:val="3"/>
            <w:tcBorders>
              <w:top w:val="nil"/>
              <w:left w:val="single" w:color="000000" w:sz="6" w:space="0"/>
              <w:bottom w:val="single" w:color="000000" w:sz="6" w:space="0"/>
              <w:right w:val="nil"/>
            </w:tcBorders>
            <w:shd w:val="clear" w:color="auto" w:fill="auto"/>
            <w:tcMar>
              <w:top w:w="0" w:type="dxa"/>
              <w:left w:w="105" w:type="dxa"/>
              <w:bottom w:w="0" w:type="dxa"/>
              <w:right w:w="105" w:type="dxa"/>
            </w:tcMar>
            <w:vAlign w:val="center"/>
          </w:tcPr>
          <w:p w14:paraId="629AEA8A">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lang w:eastAsia="zh-CN"/>
              </w:rPr>
              <w:t>五</w:t>
            </w:r>
            <w:r>
              <w:rPr>
                <w:rFonts w:hint="eastAsia" w:ascii="宋体" w:hAnsi="宋体" w:eastAsia="宋体" w:cs="宋体"/>
                <w:b/>
                <w:bCs/>
                <w:kern w:val="0"/>
                <w:sz w:val="24"/>
                <w:szCs w:val="24"/>
              </w:rPr>
              <w:t>、行政奖励类行政职权运行通用责任清单</w:t>
            </w:r>
            <w:r>
              <w:rPr>
                <w:rFonts w:hint="eastAsia" w:ascii="宋体" w:hAnsi="宋体" w:eastAsia="宋体" w:cs="宋体"/>
                <w:kern w:val="0"/>
                <w:sz w:val="24"/>
                <w:szCs w:val="24"/>
              </w:rPr>
              <w:t xml:space="preserve"> </w:t>
            </w:r>
          </w:p>
        </w:tc>
      </w:tr>
      <w:tr w14:paraId="571681CB">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31A1D596">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B9A6A86">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FE8C4E5">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2787333C">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68C1B00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342FF0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(一)制定方案</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A9A7D6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依法科学制定奖励方案,明确奖励条件、程序等内容。 </w:t>
            </w:r>
          </w:p>
        </w:tc>
      </w:tr>
      <w:tr w14:paraId="4C8B334B">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25673F6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04BE48A">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(二)审核公示</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C8C708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对符合条件的推荐对象进行审核审定,并进行公示。 </w:t>
            </w:r>
          </w:p>
        </w:tc>
      </w:tr>
      <w:tr w14:paraId="18E27A98">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3905909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continue"/>
            <w:tcBorders>
              <w:top w:val="nil"/>
              <w:left w:val="single" w:color="000000" w:sz="6" w:space="0"/>
              <w:bottom w:val="single" w:color="000000" w:sz="6" w:space="0"/>
              <w:right w:val="single" w:color="000000" w:sz="6" w:space="0"/>
            </w:tcBorders>
            <w:vAlign w:val="center"/>
          </w:tcPr>
          <w:p w14:paraId="0A95A48E">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41815A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依法、及时调查核实举报投诉涉及问题。 </w:t>
            </w:r>
          </w:p>
        </w:tc>
      </w:tr>
      <w:tr w14:paraId="6EC86BF3">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688FF1D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CAA9FE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(三)实施奖励</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A6BCB7F">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依法、及时按程序报批决定奖励的等级和金额。 </w:t>
            </w:r>
          </w:p>
        </w:tc>
      </w:tr>
      <w:tr w14:paraId="5588F9FA">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0C31A3C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single" w:color="000000" w:sz="6" w:space="0"/>
              <w:bottom w:val="single" w:color="000000" w:sz="6" w:space="0"/>
              <w:right w:val="single" w:color="000000" w:sz="6" w:space="0"/>
            </w:tcBorders>
            <w:vAlign w:val="center"/>
          </w:tcPr>
          <w:p w14:paraId="23C5B1EA">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60D113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及时通知当事人领取奖励。 </w:t>
            </w:r>
          </w:p>
        </w:tc>
      </w:tr>
      <w:tr w14:paraId="50991B1B">
        <w:tblPrEx>
          <w:tblCellMar>
            <w:top w:w="0" w:type="dxa"/>
            <w:left w:w="0" w:type="dxa"/>
            <w:bottom w:w="0" w:type="dxa"/>
            <w:right w:w="0" w:type="dxa"/>
          </w:tblCellMar>
        </w:tblPrEx>
        <w:trPr>
          <w:trHeight w:val="720" w:hRule="atLeast"/>
          <w:tblCellSpacing w:w="0" w:type="dxa"/>
        </w:trPr>
        <w:tc>
          <w:tcPr>
            <w:tcW w:w="8546" w:type="dxa"/>
            <w:gridSpan w:val="3"/>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15E7612">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lang w:eastAsia="zh-CN"/>
              </w:rPr>
              <w:t>六</w:t>
            </w:r>
            <w:r>
              <w:rPr>
                <w:rFonts w:hint="eastAsia" w:ascii="宋体" w:hAnsi="宋体" w:eastAsia="宋体" w:cs="宋体"/>
                <w:b/>
                <w:bCs/>
                <w:kern w:val="0"/>
                <w:sz w:val="24"/>
                <w:szCs w:val="24"/>
              </w:rPr>
              <w:t>、行政检查类行政职权运行通用责任清单</w:t>
            </w:r>
            <w:r>
              <w:rPr>
                <w:rFonts w:hint="eastAsia" w:ascii="宋体" w:hAnsi="宋体" w:eastAsia="宋体" w:cs="宋体"/>
                <w:kern w:val="0"/>
                <w:sz w:val="24"/>
                <w:szCs w:val="24"/>
              </w:rPr>
              <w:t xml:space="preserve"> </w:t>
            </w:r>
          </w:p>
        </w:tc>
      </w:tr>
      <w:tr w14:paraId="42F876CC">
        <w:tblPrEx>
          <w:tblCellMar>
            <w:top w:w="0" w:type="dxa"/>
            <w:left w:w="0" w:type="dxa"/>
            <w:bottom w:w="0" w:type="dxa"/>
            <w:right w:w="0" w:type="dxa"/>
          </w:tblCellMar>
        </w:tblPrEx>
        <w:trPr>
          <w:trHeight w:val="70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E24F350">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序号</w:t>
            </w:r>
            <w:r>
              <w:rPr>
                <w:rFonts w:hint="eastAsia" w:ascii="宋体" w:hAnsi="宋体" w:eastAsia="宋体" w:cs="宋体"/>
                <w:kern w:val="0"/>
                <w:sz w:val="24"/>
                <w:szCs w:val="24"/>
              </w:rPr>
              <w:t xml:space="preserve">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2E4C1FC">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运行环节</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2DF0C7E">
            <w:pPr>
              <w:widowControl/>
              <w:spacing w:before="100" w:beforeAutospacing="1" w:after="100" w:afterAutospacing="1"/>
              <w:jc w:val="center"/>
              <w:rPr>
                <w:rFonts w:hint="eastAsia" w:ascii="宋体" w:hAnsi="宋体" w:eastAsia="宋体" w:cs="宋体"/>
                <w:kern w:val="0"/>
                <w:sz w:val="24"/>
                <w:szCs w:val="24"/>
              </w:rPr>
            </w:pPr>
            <w:r>
              <w:rPr>
                <w:rFonts w:hint="eastAsia" w:ascii="宋体" w:hAnsi="宋体" w:eastAsia="宋体" w:cs="宋体"/>
                <w:b/>
                <w:bCs/>
                <w:kern w:val="0"/>
                <w:sz w:val="24"/>
                <w:szCs w:val="24"/>
              </w:rPr>
              <w:t>责任事项</w:t>
            </w:r>
            <w:r>
              <w:rPr>
                <w:rFonts w:hint="eastAsia" w:ascii="宋体" w:hAnsi="宋体" w:eastAsia="宋体" w:cs="宋体"/>
                <w:kern w:val="0"/>
                <w:sz w:val="24"/>
                <w:szCs w:val="24"/>
              </w:rPr>
              <w:t xml:space="preserve"> </w:t>
            </w:r>
          </w:p>
        </w:tc>
      </w:tr>
      <w:tr w14:paraId="29DA140D">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007430E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50CFDF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(一)制定方案</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DA9B78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实施检查前应当依法制定含有正当理由、事项和内容的检查方案。 </w:t>
            </w:r>
          </w:p>
        </w:tc>
      </w:tr>
      <w:tr w14:paraId="3C4015F8">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179E4A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2 </w:t>
            </w:r>
          </w:p>
        </w:tc>
        <w:tc>
          <w:tcPr>
            <w:tcW w:w="1854" w:type="dxa"/>
            <w:vMerge w:val="continue"/>
            <w:tcBorders>
              <w:top w:val="nil"/>
              <w:left w:val="single" w:color="000000" w:sz="6" w:space="0"/>
              <w:bottom w:val="single" w:color="000000" w:sz="6" w:space="0"/>
              <w:right w:val="single" w:color="000000" w:sz="6" w:space="0"/>
            </w:tcBorders>
            <w:vAlign w:val="center"/>
          </w:tcPr>
          <w:p w14:paraId="789BE066">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4A76A7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同一行政机关的多个内设机构和下属机构对同一当事人不同事项的行政检查,能够合并检查的应当合并检查。 </w:t>
            </w:r>
          </w:p>
        </w:tc>
      </w:tr>
      <w:tr w14:paraId="790124D8">
        <w:tblPrEx>
          <w:tblCellMar>
            <w:top w:w="0" w:type="dxa"/>
            <w:left w:w="0" w:type="dxa"/>
            <w:bottom w:w="0" w:type="dxa"/>
            <w:right w:w="0" w:type="dxa"/>
          </w:tblCellMar>
        </w:tblPrEx>
        <w:trPr>
          <w:trHeight w:val="7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525795F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3 </w:t>
            </w:r>
          </w:p>
        </w:tc>
        <w:tc>
          <w:tcPr>
            <w:tcW w:w="1854" w:type="dxa"/>
            <w:vMerge w:val="continue"/>
            <w:tcBorders>
              <w:top w:val="nil"/>
              <w:left w:val="single" w:color="000000" w:sz="6" w:space="0"/>
              <w:bottom w:val="single" w:color="000000" w:sz="6" w:space="0"/>
              <w:right w:val="single" w:color="000000" w:sz="6" w:space="0"/>
            </w:tcBorders>
            <w:vAlign w:val="center"/>
          </w:tcPr>
          <w:p w14:paraId="4E718443">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3B1DA49">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上下级行政机关应当按照级别管辖和地域管辖相结合的原则合理划分检查范围,避免重复检查。 </w:t>
            </w:r>
          </w:p>
        </w:tc>
      </w:tr>
      <w:tr w14:paraId="2D4709E8">
        <w:tblPrEx>
          <w:tblCellMar>
            <w:top w:w="0" w:type="dxa"/>
            <w:left w:w="0" w:type="dxa"/>
            <w:bottom w:w="0" w:type="dxa"/>
            <w:right w:w="0" w:type="dxa"/>
          </w:tblCellMar>
        </w:tblPrEx>
        <w:trPr>
          <w:trHeight w:val="43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33129B9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4 </w:t>
            </w:r>
          </w:p>
        </w:tc>
        <w:tc>
          <w:tcPr>
            <w:tcW w:w="1854" w:type="dxa"/>
            <w:vMerge w:val="restart"/>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172F33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(二)实施检查</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F1B1E80">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依照检查方案规定的时限、范围开展检查。 </w:t>
            </w:r>
          </w:p>
        </w:tc>
      </w:tr>
      <w:tr w14:paraId="310A8CFF">
        <w:tblPrEx>
          <w:tblCellMar>
            <w:top w:w="0" w:type="dxa"/>
            <w:left w:w="0" w:type="dxa"/>
            <w:bottom w:w="0" w:type="dxa"/>
            <w:right w:w="0" w:type="dxa"/>
          </w:tblCellMar>
        </w:tblPrEx>
        <w:trPr>
          <w:trHeight w:val="49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43FA0EF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5 </w:t>
            </w:r>
          </w:p>
        </w:tc>
        <w:tc>
          <w:tcPr>
            <w:tcW w:w="1854" w:type="dxa"/>
            <w:vMerge w:val="continue"/>
            <w:tcBorders>
              <w:top w:val="nil"/>
              <w:left w:val="single" w:color="000000" w:sz="6" w:space="0"/>
              <w:bottom w:val="single" w:color="000000" w:sz="6" w:space="0"/>
              <w:right w:val="single" w:color="000000" w:sz="6" w:space="0"/>
            </w:tcBorders>
            <w:vAlign w:val="center"/>
          </w:tcPr>
          <w:p w14:paraId="31D29AB1">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9B3280B">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实施检查时应当出示执法身份证件、检查方案。 </w:t>
            </w:r>
          </w:p>
        </w:tc>
      </w:tr>
      <w:tr w14:paraId="1A46E308">
        <w:tblPrEx>
          <w:tblCellMar>
            <w:top w:w="0" w:type="dxa"/>
            <w:left w:w="0" w:type="dxa"/>
            <w:bottom w:w="0" w:type="dxa"/>
            <w:right w:w="0" w:type="dxa"/>
          </w:tblCellMar>
        </w:tblPrEx>
        <w:trPr>
          <w:trHeight w:val="52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225D4EF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6 </w:t>
            </w:r>
          </w:p>
        </w:tc>
        <w:tc>
          <w:tcPr>
            <w:tcW w:w="1854" w:type="dxa"/>
            <w:vMerge w:val="continue"/>
            <w:tcBorders>
              <w:top w:val="nil"/>
              <w:left w:val="single" w:color="000000" w:sz="6" w:space="0"/>
              <w:bottom w:val="single" w:color="000000" w:sz="6" w:space="0"/>
              <w:right w:val="single" w:color="000000" w:sz="6" w:space="0"/>
            </w:tcBorders>
            <w:vAlign w:val="center"/>
          </w:tcPr>
          <w:p w14:paraId="592D4695">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2AC781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依法查阅资料、查看现场、听取当事人陈述申辩并取证。 </w:t>
            </w:r>
          </w:p>
        </w:tc>
      </w:tr>
      <w:tr w14:paraId="678D7DBE">
        <w:tblPrEx>
          <w:tblCellMar>
            <w:top w:w="0" w:type="dxa"/>
            <w:left w:w="0" w:type="dxa"/>
            <w:bottom w:w="0" w:type="dxa"/>
            <w:right w:w="0" w:type="dxa"/>
          </w:tblCellMar>
        </w:tblPrEx>
        <w:trPr>
          <w:trHeight w:val="46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4AE0278E">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7 </w:t>
            </w:r>
          </w:p>
        </w:tc>
        <w:tc>
          <w:tcPr>
            <w:tcW w:w="1854" w:type="dxa"/>
            <w:vMerge w:val="continue"/>
            <w:tcBorders>
              <w:top w:val="nil"/>
              <w:left w:val="single" w:color="000000" w:sz="6" w:space="0"/>
              <w:bottom w:val="single" w:color="000000" w:sz="6" w:space="0"/>
              <w:right w:val="single" w:color="000000" w:sz="6" w:space="0"/>
            </w:tcBorders>
            <w:vAlign w:val="center"/>
          </w:tcPr>
          <w:p w14:paraId="041A2E67">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7FF99C6">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实施检查应当不影响当事人的正常生产经营活动与生活。 </w:t>
            </w:r>
          </w:p>
        </w:tc>
      </w:tr>
      <w:tr w14:paraId="1D9211FA">
        <w:tblPrEx>
          <w:tblCellMar>
            <w:top w:w="0" w:type="dxa"/>
            <w:left w:w="0" w:type="dxa"/>
            <w:bottom w:w="0" w:type="dxa"/>
            <w:right w:w="0" w:type="dxa"/>
          </w:tblCellMar>
        </w:tblPrEx>
        <w:trPr>
          <w:trHeight w:val="75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632A304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8 </w:t>
            </w:r>
          </w:p>
        </w:tc>
        <w:tc>
          <w:tcPr>
            <w:tcW w:w="1854" w:type="dxa"/>
            <w:vMerge w:val="continue"/>
            <w:tcBorders>
              <w:top w:val="nil"/>
              <w:left w:val="single" w:color="000000" w:sz="6" w:space="0"/>
              <w:bottom w:val="single" w:color="000000" w:sz="6" w:space="0"/>
              <w:right w:val="single" w:color="000000" w:sz="6" w:space="0"/>
            </w:tcBorders>
            <w:vAlign w:val="center"/>
          </w:tcPr>
          <w:p w14:paraId="71EEFB3B">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223F2D7">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依法告知当事人检查中发现的违法行为及处理意见,对不服处理意见的,可以依法申请行政复议或提起行政诉讼。 </w:t>
            </w:r>
          </w:p>
        </w:tc>
      </w:tr>
      <w:tr w14:paraId="660B5A81">
        <w:tblPrEx>
          <w:tblCellMar>
            <w:top w:w="0" w:type="dxa"/>
            <w:left w:w="0" w:type="dxa"/>
            <w:bottom w:w="0" w:type="dxa"/>
            <w:right w:w="0" w:type="dxa"/>
          </w:tblCellMar>
        </w:tblPrEx>
        <w:trPr>
          <w:trHeight w:val="37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1C77E631">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9 </w:t>
            </w:r>
          </w:p>
        </w:tc>
        <w:tc>
          <w:tcPr>
            <w:tcW w:w="1854" w:type="dxa"/>
            <w:vMerge w:val="continue"/>
            <w:tcBorders>
              <w:top w:val="nil"/>
              <w:left w:val="single" w:color="000000" w:sz="6" w:space="0"/>
              <w:bottom w:val="single" w:color="000000" w:sz="6" w:space="0"/>
              <w:right w:val="single" w:color="000000" w:sz="6" w:space="0"/>
            </w:tcBorders>
            <w:vAlign w:val="center"/>
          </w:tcPr>
          <w:p w14:paraId="1EF29C28">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7DC5804">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color w:val="000000"/>
                <w:kern w:val="0"/>
                <w:sz w:val="24"/>
                <w:szCs w:val="24"/>
              </w:rPr>
              <w:t>      对检查中发现的违法行为应当予以制止和纠正。</w:t>
            </w:r>
            <w:r>
              <w:rPr>
                <w:rFonts w:hint="eastAsia" w:ascii="宋体" w:hAnsi="宋体" w:eastAsia="宋体" w:cs="宋体"/>
                <w:kern w:val="0"/>
                <w:sz w:val="24"/>
                <w:szCs w:val="24"/>
              </w:rPr>
              <w:t xml:space="preserve"> </w:t>
            </w:r>
          </w:p>
        </w:tc>
      </w:tr>
      <w:tr w14:paraId="3C3E8B23">
        <w:tblPrEx>
          <w:tblCellMar>
            <w:top w:w="0" w:type="dxa"/>
            <w:left w:w="0" w:type="dxa"/>
            <w:bottom w:w="0" w:type="dxa"/>
            <w:right w:w="0" w:type="dxa"/>
          </w:tblCellMar>
        </w:tblPrEx>
        <w:trPr>
          <w:trHeight w:val="60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3741DC92">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10 </w:t>
            </w:r>
          </w:p>
        </w:tc>
        <w:tc>
          <w:tcPr>
            <w:tcW w:w="1854" w:type="dxa"/>
            <w:vMerge w:val="continue"/>
            <w:tcBorders>
              <w:top w:val="nil"/>
              <w:left w:val="single" w:color="000000" w:sz="6" w:space="0"/>
              <w:bottom w:val="single" w:color="000000" w:sz="6" w:space="0"/>
              <w:right w:val="single" w:color="000000" w:sz="6" w:space="0"/>
            </w:tcBorders>
            <w:vAlign w:val="center"/>
          </w:tcPr>
          <w:p w14:paraId="19778161">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29C803C">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实施行政检查中不得乱收费、乱罚款、乱摊派,严禁吃、拿、卡、要。 </w:t>
            </w:r>
          </w:p>
        </w:tc>
      </w:tr>
      <w:tr w14:paraId="43B9A0D7">
        <w:tblPrEx>
          <w:tblCellMar>
            <w:top w:w="0" w:type="dxa"/>
            <w:left w:w="0" w:type="dxa"/>
            <w:bottom w:w="0" w:type="dxa"/>
            <w:right w:w="0" w:type="dxa"/>
          </w:tblCellMar>
        </w:tblPrEx>
        <w:trPr>
          <w:trHeight w:val="420"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E1C7C6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11 </w:t>
            </w:r>
          </w:p>
        </w:tc>
        <w:tc>
          <w:tcPr>
            <w:tcW w:w="1854" w:type="dxa"/>
            <w:vMerge w:val="continue"/>
            <w:tcBorders>
              <w:top w:val="nil"/>
              <w:left w:val="single" w:color="000000" w:sz="6" w:space="0"/>
              <w:bottom w:val="single" w:color="000000" w:sz="6" w:space="0"/>
              <w:right w:val="single" w:color="000000" w:sz="6" w:space="0"/>
            </w:tcBorders>
            <w:vAlign w:val="center"/>
          </w:tcPr>
          <w:p w14:paraId="479C3038">
            <w:pPr>
              <w:widowControl/>
              <w:jc w:val="left"/>
              <w:rPr>
                <w:rFonts w:ascii="宋体" w:hAnsi="宋体" w:eastAsia="宋体" w:cs="宋体"/>
                <w:kern w:val="0"/>
                <w:sz w:val="24"/>
                <w:szCs w:val="24"/>
              </w:rPr>
            </w:pP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95E72E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不得放弃、推诿、拖延、拒绝履行检查职责。 </w:t>
            </w:r>
          </w:p>
        </w:tc>
      </w:tr>
      <w:tr w14:paraId="1295360F">
        <w:tblPrEx>
          <w:tblCellMar>
            <w:top w:w="0" w:type="dxa"/>
            <w:left w:w="0" w:type="dxa"/>
            <w:bottom w:w="0" w:type="dxa"/>
            <w:right w:w="0" w:type="dxa"/>
          </w:tblCellMar>
        </w:tblPrEx>
        <w:trPr>
          <w:trHeight w:val="795" w:hRule="atLeast"/>
          <w:tblCellSpacing w:w="0" w:type="dxa"/>
        </w:trPr>
        <w:tc>
          <w:tcPr>
            <w:tcW w:w="869" w:type="dxa"/>
            <w:tcBorders>
              <w:top w:val="nil"/>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051CD9B5">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12 </w:t>
            </w:r>
          </w:p>
        </w:tc>
        <w:tc>
          <w:tcPr>
            <w:tcW w:w="185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28F4EE3">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b/>
                <w:bCs/>
                <w:kern w:val="0"/>
                <w:sz w:val="24"/>
                <w:szCs w:val="24"/>
              </w:rPr>
              <w:t>(三)事后监管</w:t>
            </w:r>
            <w:r>
              <w:rPr>
                <w:rFonts w:hint="eastAsia" w:ascii="宋体" w:hAnsi="宋体" w:eastAsia="宋体" w:cs="宋体"/>
                <w:kern w:val="0"/>
                <w:sz w:val="24"/>
                <w:szCs w:val="24"/>
              </w:rPr>
              <w:t xml:space="preserve"> </w:t>
            </w:r>
          </w:p>
        </w:tc>
        <w:tc>
          <w:tcPr>
            <w:tcW w:w="5823"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91FB3ED">
            <w:pPr>
              <w:widowControl/>
              <w:spacing w:before="100" w:beforeAutospacing="1" w:after="100" w:afterAutospacing="1"/>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对检查情况进行汇总、分类、归档备查,并跟踪监测。 </w:t>
            </w:r>
          </w:p>
        </w:tc>
      </w:tr>
    </w:tbl>
    <w:p w14:paraId="71D717FD">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 w:name="文泉驿微米黑">
    <w:panose1 w:val="020B0606030804020204"/>
    <w:charset w:val="86"/>
    <w:family w:val="auto"/>
    <w:pitch w:val="default"/>
    <w:sig w:usb0="E10002EF" w:usb1="6BDFFCFB" w:usb2="00800036" w:usb3="00000000" w:csb0="603E019F" w:csb1="DFD7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1A1"/>
    <w:rsid w:val="001361A1"/>
    <w:rsid w:val="006566C4"/>
    <w:rsid w:val="006D7686"/>
    <w:rsid w:val="6F7F1359"/>
    <w:rsid w:val="7DEF5A38"/>
    <w:rsid w:val="CF9FEA26"/>
    <w:rsid w:val="FFA3D851"/>
    <w:rsid w:val="FFBDA0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914</Words>
  <Characters>5212</Characters>
  <Lines>43</Lines>
  <Paragraphs>12</Paragraphs>
  <TotalTime>8</TotalTime>
  <ScaleCrop>false</ScaleCrop>
  <LinksUpToDate>false</LinksUpToDate>
  <CharactersWithSpaces>6114</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2017-09-02T09:16:00Z</dcterms:created>
  <dc:creator>wangpeng</dc:creator>
  <cp:lastModifiedBy>admin</cp:lastModifiedBy>
  <dcterms:modified xsi:type="dcterms:W3CDTF">2026-07-06T10:07:07Z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49B6438132A85D2BCB0D4B6A1AE330EA_42</vt:lpwstr>
  </property>
</Properties>
</file>