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75" w:beforeAutospacing="0" w:after="75" w:afterAutospacing="0" w:line="600" w:lineRule="atLeast"/>
        <w:ind w:left="300" w:right="30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sz w:val="27"/>
          <w:szCs w:val="27"/>
        </w:rPr>
      </w:pPr>
      <w:bookmarkStart w:id="0" w:name="OLE_LINK2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555555"/>
          <w:spacing w:val="0"/>
          <w:kern w:val="0"/>
          <w:sz w:val="27"/>
          <w:szCs w:val="27"/>
          <w:lang w:val="en-US" w:eastAsia="zh-CN" w:bidi="ar"/>
        </w:rPr>
        <w:t>行政检查（双随机抽查）事项清单（2026）</w:t>
      </w:r>
    </w:p>
    <w:bookmarkEnd w:id="0"/>
    <w:tbl>
      <w:tblPr>
        <w:tblStyle w:val="2"/>
        <w:tblW w:w="4997" w:type="pct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6"/>
        <w:gridCol w:w="2425"/>
        <w:gridCol w:w="8079"/>
        <w:gridCol w:w="1472"/>
        <w:gridCol w:w="928"/>
        <w:gridCol w:w="5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865" w:type="pct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21"/>
                <w:szCs w:val="21"/>
                <w:lang w:val="en-US" w:eastAsia="zh-CN" w:bidi="ar"/>
              </w:rPr>
              <w:t>检查事项</w:t>
            </w:r>
          </w:p>
        </w:tc>
        <w:tc>
          <w:tcPr>
            <w:tcW w:w="2882" w:type="pct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21"/>
                <w:szCs w:val="21"/>
                <w:lang w:val="en-US" w:eastAsia="zh-CN" w:bidi="ar"/>
              </w:rPr>
              <w:t>检查依据</w:t>
            </w:r>
          </w:p>
        </w:tc>
        <w:tc>
          <w:tcPr>
            <w:tcW w:w="525" w:type="pct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21"/>
                <w:szCs w:val="21"/>
                <w:lang w:val="en-US" w:eastAsia="zh-CN" w:bidi="ar"/>
              </w:rPr>
              <w:t>检查对象</w:t>
            </w:r>
          </w:p>
        </w:tc>
        <w:tc>
          <w:tcPr>
            <w:tcW w:w="331" w:type="pct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21"/>
                <w:szCs w:val="21"/>
                <w:lang w:val="en-US" w:eastAsia="zh-CN" w:bidi="ar"/>
              </w:rPr>
              <w:t>检查主体</w:t>
            </w:r>
          </w:p>
        </w:tc>
        <w:tc>
          <w:tcPr>
            <w:tcW w:w="182" w:type="pct"/>
            <w:tcBorders>
              <w:top w:val="single" w:color="000000" w:sz="6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color w:val="00000A"/>
                <w:kern w:val="0"/>
                <w:sz w:val="21"/>
                <w:szCs w:val="21"/>
                <w:lang w:val="en-US" w:eastAsia="zh-CN" w:bidi="ar"/>
              </w:rPr>
              <w:t>是否属于双随机事项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numPr>
                <w:ilvl w:val="0"/>
                <w:numId w:val="1"/>
              </w:numPr>
              <w:spacing w:before="49" w:line="280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7" w:line="287" w:lineRule="auto"/>
              <w:jc w:val="both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对饮用水供水单位和涉及饮用水卫生安全产品的行政检查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80" w:line="264" w:lineRule="auto"/>
              <w:ind w:left="4" w:leftChars="0" w:right="45" w:rightChars="0" w:hanging="1" w:firstLineChars="0"/>
              <w:jc w:val="both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饮用水供水单位、涉及饮用水卫生安全产品生产、销售单位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7" w:line="292" w:lineRule="auto"/>
              <w:ind w:left="7" w:leftChars="0" w:right="92" w:rightChars="0" w:firstLine="3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85" w:line="177" w:lineRule="auto"/>
              <w:ind w:left="123" w:left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numPr>
                <w:ilvl w:val="0"/>
                <w:numId w:val="1"/>
              </w:numPr>
              <w:spacing w:before="49" w:line="278" w:lineRule="exact"/>
              <w:ind w:left="425" w:leftChars="0" w:hanging="425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8" w:line="241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对公共场所卫生的行政检查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《公共场所卫生管理条例》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81" w:line="181" w:lineRule="auto"/>
              <w:ind w:left="4" w:left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公共场所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8" w:line="241" w:lineRule="auto"/>
              <w:ind w:left="7" w:leftChars="0" w:right="92" w:rightChars="0" w:firstLine="3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85" w:line="177" w:lineRule="auto"/>
              <w:ind w:left="123" w:left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77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numPr>
                <w:ilvl w:val="0"/>
                <w:numId w:val="1"/>
              </w:numPr>
              <w:spacing w:before="49" w:line="278" w:lineRule="exact"/>
              <w:ind w:left="425" w:leftChars="0" w:hanging="425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8" w:line="241" w:lineRule="auto"/>
              <w:ind w:left="2" w:leftChars="0" w:hanging="2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对学校卫生、托幼机构卫生工作的行政检查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8" w:line="241" w:lineRule="auto"/>
              <w:ind w:left="13" w:leftChars="0" w:right="55" w:rightChars="0" w:hanging="13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《学校卫生工作条例》《托儿所幼儿园卫生保健管理办法》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8" w:line="241" w:lineRule="auto"/>
              <w:ind w:left="4" w:leftChars="0" w:right="45" w:rightChars="0" w:firstLine="1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学校、托幼机构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8" w:line="241" w:lineRule="auto"/>
              <w:ind w:left="7" w:leftChars="0" w:right="92" w:rightChars="0" w:firstLine="3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85" w:line="177" w:lineRule="auto"/>
              <w:ind w:left="123" w:left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numPr>
                <w:ilvl w:val="0"/>
                <w:numId w:val="1"/>
              </w:numPr>
              <w:spacing w:before="79" w:line="183" w:lineRule="auto"/>
              <w:ind w:left="425" w:leftChars="0" w:hanging="425" w:firstLine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对使用集中空调通风系统场所的行政检查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《北京市集中空调通风系统卫生管理办法》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使用集中空调通风系统场所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7" w:line="291" w:lineRule="auto"/>
              <w:ind w:left="12" w:leftChars="0" w:hanging="12" w:firstLineChars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对疾病预防控制机构、医疗机构传染病防控工作的行政检查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  <w:p>
            <w:pPr>
              <w:pStyle w:val="4"/>
              <w:spacing w:before="109" w:line="184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突发公共卫生事件应急条例》《突发公共卫生事件与传染病疫情监测信息报告管理办法》《传染病信息报告管理规范》《传染病防治卫生监督工作规范》《消毒管理办法》《医院感染管理办法》《全国传染病信息报告管理工作技术指南》等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ind w:left="17" w:left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医疗卫生机构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7" w:line="292" w:lineRule="auto"/>
              <w:ind w:left="7" w:leftChars="0" w:right="92" w:rightChars="0" w:firstLine="3" w:firstLineChars="0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85" w:line="177" w:lineRule="auto"/>
              <w:ind w:left="123" w:leftChars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对预防接种的行政检查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《中华人民共和国疫苗管理法》《预防接种工作规范（2023版）》《传染病防治卫生监督工作规范》《疫苗储存和运输管理规范》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医疗卫生机构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对艾滋病预防控制的行政检查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《艾滋病防治条例》《突发公共卫生事件应急条例》《突发公共卫生事件与传染病疫情监测信息报告管理办</w:t>
            </w:r>
          </w:p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法》《传染病信息报告管理规范》</w:t>
            </w:r>
          </w:p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《传染病防治卫生监督工作规范》</w:t>
            </w:r>
          </w:p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《消毒管理办法》《医院感染管理办法》《性病防治管理办法》等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医疗卫生机构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对突发事件应急处理中医疗机构的行政检查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  <w:p>
            <w:pPr>
              <w:pStyle w:val="4"/>
              <w:spacing w:before="79" w:line="183" w:lineRule="auto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《突发公共卫生事件应急条例》《突发公共卫生事件与传染病疫情监测信息报告管理办法》《传染病信息报告管理规范》《传染病防治卫生监督工作规范》《消毒管理办法》《医院感染管理办法》等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医疗卫生机构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left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对消毒剂和消毒器械及其生产经营使用单位的行政检查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  <w:p>
            <w:pPr>
              <w:pStyle w:val="4"/>
              <w:spacing w:before="79" w:line="183" w:lineRule="auto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《消毒管理办法》《消毒产品生产企业卫生规范(2009版)》《消毒产品卫生安全评价规定》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生产经营使用单位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top"/>
          </w:tcPr>
          <w:p>
            <w:pPr>
              <w:pStyle w:val="4"/>
              <w:spacing w:before="79" w:line="183" w:lineRule="auto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对戒毒医疗机构的行政检查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《中华人民共和国禁毒法》《戒毒条例》《戒毒医疗服务管理暂行办法》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对按职责分工的残疾预防和残疾人康复工作的行政检查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《残疾预防和残疾人康复条例》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对母婴保健和计划生育技术服务的行政检查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《中华人民共和国母婴保健法》《母婴保健法实施办法》《新生儿疾病筛查管理办法》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从事妇幼健康工作的机构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微软雅黑" w:hAnsi="微软雅黑" w:eastAsia="微软雅黑" w:cs="微软雅黑"/>
                <w:kern w:val="2"/>
                <w:sz w:val="16"/>
                <w:szCs w:val="16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对计划生育落实情况的行政检查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《中华人民共和国人口与计划生育法》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  <w:t>开展计划生育技术服务的机构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对涉及人的生物医学研究伦理工作的行政检查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《涉及人的生物医学研究伦理审查办法》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对医疗技术临床应用的行政检查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《医疗纠纷预防和处理条例》《医疗技术临床应用管理办法》《医疗美容服务管理办法》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对医疗机构发布虚假违法医疗广告的行政检查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《中华人民共和国广告法》《医疗广告管理办法》《中华人民共和国药品管理法》《工商总局等九部门关于印发&lt;整治虚假违法广告部际联席会议工作制度&gt;的通知》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对医疗机构临床使用境外来源血液的行政检查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《中华人民共和国献血法》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对采供血机构的行政检查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《中华人民共和国献血法》《血液制品管理条例》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采供血机构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对高致病性病原微生物或疑似高致病性病原微生物实验的行政检查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《中华人民共和国传染病防治法》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高致病性病原微生物实验室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对医疗废物收集、运送、贮存、处置活动中的疾病防治工作的行政检查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《医疗废物管理条例》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医疗废物收集、运送、贮存、处置单位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对精神卫生工作的行政检查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《中华人民共和国精神卫生法》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对医疗机构设置和执业的行政检查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医疗机构管理条例》《国务院对确需保留的行政审批项目设定行政许可的决定》《人类辅助生殖技术管理办法》《人类精子库管理办法》《互联网医院管理办法（试行）》《互联网诊疗监管细则（试行）》《互联网诊疗管理办法（试行）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对医师执业的行政检查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《中华人民共和国执业医师法》《医师执业注册管理办法》《中华人民共和国中医药法》  《乡村医生从业管理条例》  《人体器官移植条例》《互联网医院管理办法（试行）》《互联网诊疗监管细则（试行）》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对护士的行政检查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《护士条例》《护士执业注册管理办法》《互联网医院管理办法（试行）》《互联网诊疗监管细则（试行）》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对医疗器械使用的行政检查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《医疗器械监督管理条例》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对医疗机构抗菌药物临床应用的行政检查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《抗菌药物临床应用管理办法》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对麻醉药品和第一类精神药品的行政检查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《麻醉药品和精神药品管理条例》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对职业病危害场所、单位和项目的行政检查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《中华人民共和国职业病防治法》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《医疗机构管理条例》《放射性同位素与射线装置安全和防护条例》 《放射诊疗管理规定》《建设项目职业病防护设施“三同时”监督管理办法》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医疗机构和职业卫生用人单位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对职业卫生技术服务机构</w:t>
            </w:r>
            <w:bookmarkStart w:id="1" w:name="_GoBack"/>
            <w:bookmarkEnd w:id="1"/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（含医用放射技术服务机构）的行政检查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《中华人民共和国职业病防治法》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《放射卫生技术服务机构管理办法》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职业卫生技术服务机构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hint="default"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对职业健康检查机构的行政检查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pStyle w:val="4"/>
              <w:spacing w:before="79" w:line="183" w:lineRule="auto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《中华人民共和国职业病防治法》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《职业健康检查管理办法》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职业健康检查机构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20" w:hRule="atLeast"/>
          <w:tblCellSpacing w:w="0" w:type="dxa"/>
          <w:jc w:val="center"/>
        </w:trPr>
        <w:tc>
          <w:tcPr>
            <w:tcW w:w="213" w:type="pct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425" w:leftChars="0" w:hanging="425" w:firstLineChars="0"/>
              <w:jc w:val="center"/>
              <w:rPr>
                <w:rFonts w:ascii="Arial" w:hAnsi="Arial" w:eastAsia="宋体" w:cs="Arial"/>
                <w:color w:val="00000A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对女职工劳动保护的行政检查</w:t>
            </w:r>
          </w:p>
        </w:tc>
        <w:tc>
          <w:tcPr>
            <w:tcW w:w="28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《女职工劳动保护特别规定》</w:t>
            </w:r>
          </w:p>
        </w:tc>
        <w:tc>
          <w:tcPr>
            <w:tcW w:w="525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职业卫生用人单位</w:t>
            </w:r>
          </w:p>
        </w:tc>
        <w:tc>
          <w:tcPr>
            <w:tcW w:w="331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市、区卫生健康委</w:t>
            </w:r>
          </w:p>
        </w:tc>
        <w:tc>
          <w:tcPr>
            <w:tcW w:w="182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是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4BDFB75"/>
    <w:multiLevelType w:val="singleLevel"/>
    <w:tmpl w:val="D4BDFB75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173B7"/>
    <w:rsid w:val="35C81C6D"/>
    <w:rsid w:val="5CDF1FAD"/>
    <w:rsid w:val="7D395FF9"/>
    <w:rsid w:val="7E52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微软雅黑" w:hAnsi="微软雅黑" w:eastAsia="微软雅黑" w:cs="微软雅黑"/>
      <w:sz w:val="16"/>
      <w:szCs w:val="1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2026-06-26T07:12:00Z</dcterms:created>
  <dc:creator>Administrator</dc:creator>
  <cp:lastModifiedBy>Administrator</cp:lastModifiedBy>
  <dcterms:modified xsi:type="dcterms:W3CDTF">2026-06-30T08:24:01Z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2052-11.8.2.11707</vt:lpwstr>
  </property>
  <property fmtid="{D5CDD505-2E9C-101B-9397-08002B2CF9AE}" pid="3" name="ICV">
    <vt:lpwstr>724A3681760041B1841010AEBE356A6B</vt:lpwstr>
  </property>
</Properties>
</file>