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疫苗管理法"/>
      <w:bookmarkEnd w:id="0"/>
      <w:r>
        <w:rPr>
          <w:rFonts w:ascii="方正小标宋简体" w:eastAsia="方正小标宋简体" w:hAnsi="方正小标宋简体" w:cs="方正小标宋简体" w:hint="eastAsia"/>
          <w:color w:val="333333"/>
          <w:sz w:val="44"/>
          <w:szCs w:val="44"/>
          <w:shd w:val="clear" w:color="auto" w:fill="FFFFFF"/>
        </w:rPr>
        <w:t>中华人民共和国疫苗管理法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（2019年6月29日第十三届全国人民代表大会常务委员会第十一次会议通过）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疫苗研制和注册</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疫苗生产和批签发</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疫苗流通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预防接种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异常反应监测和处理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疫苗上市后管理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监督管理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第十一章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为了加强疫苗管理，保证疫苗质量和供应，规范预防接种，促进疫苗行业发展，保障公众健康，维护公共卫生安全，制定本法。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在中华人民共和国境内从事疫苗研制、生产、流通和预防接种及其监督管理活动，适用本法。本法未作规定的，适用《中华人民共和国药品管理法》、《中华人民共和国传染病防治法》等法律、行政法规的规定。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本法所称疫苗，是指为预防、控制疾病的发生、流行，用于人体免疫接种的预防性生物制品，包括免疫规划疫苗和非免疫规划疫苗。</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国家对疫苗实行最严格的管理制度，坚持安全第一、风险管理、全程管控、科学监管、社会共治。</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国家坚持疫苗产品的战略性和公益性。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国家支持疫苗基础研究和应用研究，促进疫苗研制和创新，将预防、控制重大疾病的疫苗研制、生产和储备纳入国家战略。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国家制定疫苗行业发展规划和产业政策，支持疫苗产业发展和结构优化，鼓励疫苗生产规模化、集约化，不断提升疫苗生产工艺和质量水平。</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疫苗上市许可持有人应当加强疫苗全生命周期质量管理，对疫苗的安全性、有效性和质量可控性负责。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从事疫苗研制、生产、流通和预防接种活动的单位和个人，应当遵守法律、法规、规章、标准和规范，保证全过程信息真实、准确、完整和可追溯，依法承担责任，接受社会监督。</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国家实行免疫规划制度。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居住在中国境内的居民，依法享有接种免疫规划疫苗的权利，履行接种免疫规划疫苗的义务。政府免费向居民提供免疫规划疫苗。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县级以上人民政府及其有关部门应当保障适龄儿童接种免疫规划疫苗。监护人应当依法保证适龄儿童按时接种免疫规划疫苗。</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县级以上人民政府应当将疫苗安全工作和预防接种工作纳入本级国民经济和社会发展规划，加强疫苗监督管理能力建设，建立健全疫苗监督管理工作机制。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县级以上地方人民政府对本行政区域疫苗监督管理工作负责，统一领导、组织、协调本行政区域疫苗监督管理工作。</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国务院药品监督管理部门负责全国疫苗监督管理工作。国务院卫生健康主管部门负责全国预防接种监督管理工作。国务院其他有关部门在各自职责范围内负责与疫苗有关的监督管理工作。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国务院和省、自治区、直辖市人民政府建立部门协调机制，统筹协调疫苗监督管理有关工作，定期分析疫苗安全形势，加强疫苗监督管理，保障疫苗供应。</w:t>
      </w:r>
    </w:p>
    <w:p>
      <w:pPr>
        <w:ind w:firstLine="640" w:firstLineChars="200"/>
        <w:rPr>
          <w:rFonts w:ascii="Times New Roman" w:hAnsi="Times New Roman" w:cs="仿宋_GB2312"/>
          <w:sz w:val="32"/>
          <w:szCs w:val="32"/>
        </w:rPr>
      </w:pPr>
      <w:bookmarkStart w:id="13" w:name="第十条"/>
      <w:bookmarkEnd w:id="13"/>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国家实行疫苗全程电子追溯制度。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国务院药品监督管理部门会同国务院卫生健康主管部门制定统一的疫苗追溯标准和规范，建立全国疫苗电子追溯协同平台，整合疫苗生产、流通和预防接种全过程追溯信息，实现疫苗可追溯。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疫苗上市许可持有人应当建立疫苗电子追溯系统，与全国疫苗电子追溯协同平台相衔接，实现生产、流通和预防接种全过程最小包装单位疫苗可追溯、可核查。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疾病预防控制机构、接种单位应当依法如实记录疫苗流通、预防接种等情况，并按照规定向全国疫苗电子追溯协同平台提供追溯信息。</w:t>
      </w:r>
    </w:p>
    <w:p>
      <w:pPr>
        <w:ind w:firstLine="640" w:firstLineChars="200"/>
        <w:rPr>
          <w:rFonts w:ascii="Times New Roman" w:hAnsi="Times New Roman" w:cs="仿宋_GB2312"/>
          <w:sz w:val="32"/>
          <w:szCs w:val="32"/>
        </w:rPr>
      </w:pPr>
      <w:bookmarkStart w:id="14" w:name="第十一条"/>
      <w:bookmarkEnd w:id="14"/>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疫苗研制、生产、检验等过程中应当建立健全生物安全管理制度，严格控制生物安全风险，加强菌毒株等病原微生物的生物安全管理，保护操作人员和公众的健康，保证菌毒株等病原微生物用途合法、正当。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疫苗研制、生产、检验等使用的菌毒株和细胞株，应当明确历史、生物学特征、代次，建立详细档案，保证来源合法、清晰、可追溯；来源不明的，不得使用。</w:t>
      </w:r>
    </w:p>
    <w:p>
      <w:pPr>
        <w:ind w:firstLine="640" w:firstLineChars="200"/>
        <w:rPr>
          <w:rFonts w:ascii="Times New Roman" w:hAnsi="Times New Roman" w:cs="仿宋_GB2312"/>
          <w:sz w:val="32"/>
          <w:szCs w:val="32"/>
        </w:rPr>
      </w:pPr>
      <w:bookmarkStart w:id="15" w:name="第十二条"/>
      <w:bookmarkEnd w:id="15"/>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各级人民政府及其有关部门、疾病预防控制机构、接种单位、疫苗上市许可持有人和疫苗行业协会等应当通过全国儿童预防接种日等活动定期开展疫苗安全法律、法规以及预防接种知识等的宣传教育、普及工作。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新闻媒体应当开展疫苗安全法律、法规以及预防接种知识等的公益宣传，并对疫苗违法行为进行舆论监督。有关疫苗的宣传报道应当全面、科学、客观、公正。</w:t>
      </w:r>
    </w:p>
    <w:p>
      <w:pPr>
        <w:ind w:firstLine="640" w:firstLineChars="200"/>
        <w:rPr>
          <w:rFonts w:ascii="Times New Roman" w:hAnsi="Times New Roman" w:cs="仿宋_GB2312"/>
          <w:sz w:val="32"/>
          <w:szCs w:val="32"/>
        </w:rPr>
      </w:pPr>
      <w:bookmarkStart w:id="16" w:name="第十三条"/>
      <w:bookmarkEnd w:id="16"/>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疫苗行业协会应当加强行业自律，建立健全行业规范，推动行业诚信体系建设，引导和督促会员依法开展生产经营等活动。</w:t>
      </w:r>
    </w:p>
    <w:p>
      <w:pPr>
        <w:rPr>
          <w:rFonts w:ascii="Times New Roman" w:eastAsia="宋体" w:hAnsi="Times New Roman" w:cs="宋体"/>
          <w:szCs w:val="32"/>
        </w:rPr>
      </w:pPr>
    </w:p>
    <w:p>
      <w:pPr>
        <w:jc w:val="center"/>
        <w:rPr>
          <w:rFonts w:ascii="Times New Roman" w:eastAsia="黑体" w:hAnsi="Times New Roman" w:cs="黑体"/>
          <w:szCs w:val="32"/>
        </w:rPr>
      </w:pPr>
      <w:bookmarkStart w:id="17" w:name="第二章 疫苗研制和注册"/>
      <w:bookmarkEnd w:id="17"/>
      <w:r>
        <w:rPr>
          <w:rFonts w:ascii="Times New Roman" w:eastAsia="黑体" w:hAnsi="Times New Roman" w:cs="黑体" w:hint="eastAsia"/>
          <w:szCs w:val="32"/>
        </w:rPr>
        <w:t>第二章　疫苗研制和注册</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国家根据疾病流行情况、人群免疫状况等因素，制定相关研制规划，安排必要资金，支持多联多价等新型疫苗的研制。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国家组织疫苗上市许可持有人、科研单位、医疗卫生机构联合攻关，研制疾病预防、控制急需的疫苗。</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国家鼓励疫苗上市许可持有人加大研制和创新资金投入，优化生产工艺，提升质量控制水平，推动疫苗技术进步。</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开展疫苗临床试验，应当经国务院药品监督管理部门依法批准。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疫苗临床试验应当由符合国务院药品监督管理部门和国务院卫生健康主管部门规定条件的三级医疗机构或者省级以上疾病预防控制机构实施或者组织实施。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国家鼓励符合条件的医疗机构、疾病预防控制机构等依法开展疫苗临床试验。</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疫苗临床试验申办者应当制定临床试验方案，建立临床试验安全监测与评价制度，审慎选择受试者，合理设置受试者群体和年龄组，并根据风险程度采取有效措施，保护受试者合法权益。</w:t>
      </w:r>
    </w:p>
    <w:p>
      <w:pPr>
        <w:ind w:firstLine="640" w:firstLineChars="200"/>
        <w:rPr>
          <w:rFonts w:ascii="Times New Roman" w:hAnsi="Times New Roman" w:cs="仿宋_GB2312"/>
          <w:sz w:val="32"/>
          <w:szCs w:val="32"/>
        </w:rPr>
      </w:pPr>
      <w:bookmarkStart w:id="22" w:name="第十八条"/>
      <w:bookmarkEnd w:id="22"/>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开展疫苗临床试验，应当取得受试者的书面知情同意；受试者为无民事行为能力人的，应当取得其监护人的书面知情同意；受试者为限制民事行为能力人的，应当取得本人及其监护人的书面知情同意。</w:t>
      </w:r>
    </w:p>
    <w:p>
      <w:pPr>
        <w:ind w:firstLine="640" w:firstLineChars="200"/>
        <w:rPr>
          <w:rFonts w:ascii="Times New Roman" w:hAnsi="Times New Roman" w:cs="仿宋_GB2312"/>
          <w:sz w:val="32"/>
          <w:szCs w:val="32"/>
        </w:rPr>
      </w:pPr>
      <w:bookmarkStart w:id="23" w:name="第十九条"/>
      <w:bookmarkEnd w:id="23"/>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在中国境内上市的疫苗应当经国务院药品监督管理部门批准，取得药品注册证书；申请疫苗注册，应当提供真实、充分、可靠的数据、资料和样品。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对疾病预防、控制急需的疫苗和创新疫苗，国务院药品监督管理部门应当予以优先审评审批。</w:t>
      </w:r>
    </w:p>
    <w:p>
      <w:pPr>
        <w:ind w:firstLine="640" w:firstLineChars="200"/>
        <w:rPr>
          <w:rFonts w:ascii="Times New Roman" w:hAnsi="Times New Roman" w:cs="仿宋_GB2312"/>
          <w:sz w:val="32"/>
          <w:szCs w:val="32"/>
        </w:rPr>
      </w:pPr>
      <w:bookmarkStart w:id="24" w:name="第二十条"/>
      <w:bookmarkEnd w:id="24"/>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应对重大突发公共卫生事件急需的疫苗或者国务院卫生健康主管部门认定急需的其他疫苗，经评估获益大于风险的，国务院药品监督管理部门可以附条件批准疫苗注册申请。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出现特别重大突发公共卫生事件或者其他严重威胁公众健康的紧急事件，国务院卫生健康主管部门根据传染病预防、控制需要提出紧急使用疫苗的建议，经国务院药品监督管理部门组织论证同意后可以在一定范围和期限内紧急使用。</w:t>
      </w:r>
    </w:p>
    <w:p>
      <w:pPr>
        <w:ind w:firstLine="640" w:firstLineChars="200"/>
        <w:rPr>
          <w:rFonts w:ascii="Times New Roman" w:hAnsi="Times New Roman" w:cs="仿宋_GB2312"/>
          <w:sz w:val="32"/>
          <w:szCs w:val="32"/>
        </w:rPr>
      </w:pPr>
      <w:bookmarkStart w:id="25" w:name="第二十一条"/>
      <w:bookmarkEnd w:id="25"/>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国务院药品监督管理部门在批准疫苗注册申请时，对疫苗的生产工艺、质量控制标准和说明书、标签予以核准。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国务院药品监督管理部门应当在其网站上及时公布疫苗说明书、标签内容。</w:t>
      </w:r>
    </w:p>
    <w:p>
      <w:pPr>
        <w:rPr>
          <w:rFonts w:ascii="Times New Roman" w:eastAsia="宋体" w:hAnsi="Times New Roman" w:cs="宋体"/>
          <w:szCs w:val="32"/>
        </w:rPr>
      </w:pPr>
    </w:p>
    <w:p>
      <w:pPr>
        <w:jc w:val="center"/>
        <w:rPr>
          <w:rFonts w:ascii="Times New Roman" w:eastAsia="黑体" w:hAnsi="Times New Roman" w:cs="黑体"/>
          <w:szCs w:val="32"/>
        </w:rPr>
      </w:pPr>
      <w:bookmarkStart w:id="26" w:name="第三章 疫苗生产和批签发"/>
      <w:bookmarkEnd w:id="26"/>
      <w:r>
        <w:rPr>
          <w:rFonts w:ascii="Times New Roman" w:eastAsia="黑体" w:hAnsi="Times New Roman" w:cs="黑体" w:hint="eastAsia"/>
          <w:szCs w:val="32"/>
        </w:rPr>
        <w:t>第三章　疫苗生产和批签发</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国家对疫苗生产实行严格准入制度。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从事疫苗生产活动，应当经省级以上人民政府药品监督管理部门批准，取得药品生产许可证。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从事疫苗生产活动，除符合《中华人民共和国药品管理法》规定的从事药品生产活动的条件外，还应当具备下列条件：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（一）具备适度规模和足够的产能储备；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（二）具有保证生物安全的制度和设施、设备；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（三）符合疾病预防、控制需要。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疫苗上市许可持有人应当具备疫苗生产能力；超出疫苗生产能力确需委托生产的，应当经国务院药品监督管理部门批准。接受委托生产的，应当遵守本法规定和国家有关规定，保证疫苗质量。</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疫苗上市许可持有人的法定代表人、主要负责人应当具有良好的信用记录，生产管理负责人、质量管理负责人、质量受权人等关键岗位人员应当具有相关专业背景和从业经历。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疫苗上市许可持有人应当加强对前款规定人员的培训和考核，及时将其任职和变更情况向省、自治区、直辖市人民政府药品监督管理部门报告。</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疫苗应当按照经核准的生产工艺和质量控制标准进行生产和检验，生产全过程应当符合药品生产质量管理规范的要求。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疫苗上市许可持有人应当按照规定对疫苗生产全过程和疫苗质量进行审核、检验。</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疫苗上市许可持有人应当建立完整的生产质量管理体系，持续加强偏差管理，采用信息化手段如实记录生产、检验过程中形成的所有数据，确保生产全过程持续符合法定要求。</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国家实行疫苗批签发制度。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每批疫苗销售前或者进口时，应当经国务院药品监督管理部门指定的批签发机构按照相关技术要求进行审核、检验。符合要求的，发给批签发证明；不符合要求的，发给不予批签发通知书。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不予批签发的疫苗不得销售，并应当由省、自治区、直辖市人民政府药品监督管理部门监督销毁；不予批签发的进口疫苗应当由口岸所在地药品监督管理部门监督销毁或者依法进行其他处理。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国务院药品监督管理部门、批签发机构应当及时公布上市疫苗批签发结果，供公众查询。</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申请疫苗批签发应当按照规定向批签发机构提供批生产及检验记录摘要等资料和同批号产品等样品。进口疫苗还应当提供原产地证明、批签发证明；在原产地免予批签发的，应当提供免予批签发证明。</w:t>
      </w:r>
    </w:p>
    <w:p>
      <w:pPr>
        <w:ind w:firstLine="640" w:firstLineChars="200"/>
        <w:rPr>
          <w:rFonts w:ascii="Times New Roman" w:hAnsi="Times New Roman" w:cs="仿宋_GB2312"/>
          <w:sz w:val="32"/>
          <w:szCs w:val="32"/>
        </w:rPr>
      </w:pPr>
      <w:bookmarkStart w:id="33" w:name="第二十八条"/>
      <w:bookmarkEnd w:id="33"/>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预防、控制传染病疫情或者应对突发事件急需的疫苗，经国务院药品监督管理部门批准，免予批签发。</w:t>
      </w:r>
    </w:p>
    <w:p>
      <w:pPr>
        <w:ind w:firstLine="640" w:firstLineChars="200"/>
        <w:rPr>
          <w:rFonts w:ascii="Times New Roman" w:hAnsi="Times New Roman" w:cs="仿宋_GB2312"/>
          <w:sz w:val="32"/>
          <w:szCs w:val="32"/>
        </w:rPr>
      </w:pPr>
      <w:bookmarkStart w:id="34" w:name="第二十九条"/>
      <w:bookmarkEnd w:id="34"/>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疫苗批签发应当逐批进行资料审核和抽样检验。疫苗批签发检验项目和检验频次应当根据疫苗质量风险评估情况进行动态调整。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对疫苗批签发申请资料或者样品的真实性有疑问，或者存在其他需要进一步核实的情况的，批签发机构应当予以核实，必要时应当采用现场抽样检验等方式组织开展现场核实。</w:t>
      </w:r>
    </w:p>
    <w:p>
      <w:pPr>
        <w:ind w:firstLine="640" w:firstLineChars="200"/>
        <w:rPr>
          <w:rFonts w:ascii="Times New Roman" w:hAnsi="Times New Roman" w:cs="仿宋_GB2312"/>
          <w:sz w:val="32"/>
          <w:szCs w:val="32"/>
        </w:rPr>
      </w:pPr>
      <w:bookmarkStart w:id="35" w:name="第三十条"/>
      <w:bookmarkEnd w:id="35"/>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批签发机构在批签发过程中发现疫苗存在重大质量风险的，应当及时向国务院药品监督管理部门和省、自治区、直辖市人民政府药品监督管理部门报告。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接到报告的部门应当立即对疫苗上市许可持有人进行现场检查，根据检查结果通知批签发机构对疫苗上市许可持有人的相关产品或者所有产品不予批签发或者暂停批签发，并责令疫苗上市许可持有人整改。疫苗上市许可持有人应当立即整改，并及时将整改情况向责令其整改的部门报告。</w:t>
      </w:r>
    </w:p>
    <w:p>
      <w:pPr>
        <w:ind w:firstLine="640" w:firstLineChars="200"/>
        <w:rPr>
          <w:rFonts w:ascii="Times New Roman" w:hAnsi="Times New Roman" w:cs="仿宋_GB2312"/>
          <w:sz w:val="32"/>
          <w:szCs w:val="32"/>
        </w:rPr>
      </w:pPr>
      <w:bookmarkStart w:id="36" w:name="第三十一条"/>
      <w:bookmarkEnd w:id="36"/>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对生产工艺偏差、质量差异、生产过程中的故障和事故以及采取的措施，疫苗上市许可持有人应当如实记录，并在相应批产品申请批签发的文件中载明；可能影响疫苗质量的，疫苗上市许可持有人应当立即采取措施，并向省、自治区、直辖市人民政府药品监督管理部门报告。</w:t>
      </w:r>
    </w:p>
    <w:p>
      <w:pPr>
        <w:rPr>
          <w:rFonts w:ascii="Times New Roman" w:eastAsia="宋体" w:hAnsi="Times New Roman" w:cs="宋体"/>
          <w:szCs w:val="32"/>
        </w:rPr>
      </w:pPr>
    </w:p>
    <w:p>
      <w:pPr>
        <w:jc w:val="center"/>
        <w:rPr>
          <w:rFonts w:ascii="Times New Roman" w:eastAsia="黑体" w:hAnsi="Times New Roman" w:cs="黑体"/>
          <w:szCs w:val="32"/>
        </w:rPr>
      </w:pPr>
      <w:bookmarkStart w:id="37" w:name="第四章 疫苗流通"/>
      <w:bookmarkEnd w:id="37"/>
      <w:r>
        <w:rPr>
          <w:rFonts w:ascii="Times New Roman" w:eastAsia="黑体" w:hAnsi="Times New Roman" w:cs="黑体" w:hint="eastAsia"/>
          <w:szCs w:val="32"/>
        </w:rPr>
        <w:t>第四章　疫苗流通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国家免疫规划疫苗由国务院卫生健康主管部门会同国务院财政部门等组织集中招标或者统一谈判，形成并公布中标价格或者成交价格，各省、自治区、直辖市实行统一采购。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国家免疫规划疫苗以外的其他免疫规划疫苗、非免疫规划疫苗由各省、自治区、直辖市通过省级公共资源交易平台组织采购。</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疫苗的价格由疫苗上市许可持有人依法自主合理制定。疫苗的价格水平、差价率、利润率应当保持在合理幅度。</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省级疾病预防控制机构应当根据国家免疫规划和本行政区域疾病预防、控制需要，制定本行政区域免疫规划疫苗使用计划，并按照国家有关规定向组织采购疫苗的部门报告，同时报省、自治区、直辖市人民政府卫生健康主管部门备案。</w:t>
      </w:r>
    </w:p>
    <w:p>
      <w:pPr>
        <w:ind w:firstLine="640" w:firstLineChars="200"/>
        <w:rPr>
          <w:rFonts w:ascii="Times New Roman" w:hAnsi="Times New Roman" w:cs="仿宋_GB2312"/>
          <w:sz w:val="32"/>
          <w:szCs w:val="32"/>
        </w:rPr>
      </w:pPr>
      <w:bookmarkStart w:id="41" w:name="第三十五条"/>
      <w:bookmarkEnd w:id="41"/>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疫苗上市许可持有人应当按照采购合同约定，向疾病预防控制机构供应疫苗。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疾病预防控制机构应当按照规定向接种单位供应疫苗。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疾病预防控制机构以外的单位和个人不得向接种单位供应疫苗，接种单位不得接收该疫苗。</w:t>
      </w:r>
    </w:p>
    <w:p>
      <w:pPr>
        <w:ind w:firstLine="640" w:firstLineChars="200"/>
        <w:rPr>
          <w:rFonts w:ascii="Times New Roman" w:hAnsi="Times New Roman" w:cs="仿宋_GB2312"/>
          <w:sz w:val="32"/>
          <w:szCs w:val="32"/>
        </w:rPr>
      </w:pPr>
      <w:bookmarkStart w:id="42" w:name="第三十六条"/>
      <w:bookmarkEnd w:id="42"/>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疫苗上市许可持有人应当按照采购合同约定，向疾病预防控制机构或者疾病预防控制机构指定的接种单位配送疫苗。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疫苗上市许可持有人、疾病预防控制机构自行配送疫苗应当具备疫苗冷链储存、运输条件，也可以委托符合条件的疫苗配送单位配送疫苗。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疾病预防控制机构配送非免疫规划疫苗可以收取储存、运输费用，具体办法由国务院财政部门会同国务院价格主管部门制定，收费标准由省、自治区、直辖市人民政府价格主管部门会同财政部门制定。</w:t>
      </w:r>
    </w:p>
    <w:p>
      <w:pPr>
        <w:ind w:firstLine="640" w:firstLineChars="200"/>
        <w:rPr>
          <w:rFonts w:ascii="Times New Roman" w:hAnsi="Times New Roman" w:cs="仿宋_GB2312"/>
          <w:sz w:val="32"/>
          <w:szCs w:val="32"/>
        </w:rPr>
      </w:pPr>
      <w:bookmarkStart w:id="43" w:name="第三十七条"/>
      <w:bookmarkEnd w:id="43"/>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疾病预防控制机构、接种单位、疫苗上市许可持有人、疫苗配送单位应当遵守疫苗储存、运输管理规范，保证疫苗质量。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疫苗在储存、运输全过程中应当处于规定的温度环境，冷链储存、运输应当符合要求，并定时监测、记录温度。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疫苗储存、运输管理规范由国务院药品监督管理部门、国务院卫生健康主管部门共同制定。</w:t>
      </w:r>
    </w:p>
    <w:p>
      <w:pPr>
        <w:ind w:firstLine="640" w:firstLineChars="200"/>
        <w:rPr>
          <w:rFonts w:ascii="Times New Roman" w:hAnsi="Times New Roman" w:cs="仿宋_GB2312"/>
          <w:sz w:val="32"/>
          <w:szCs w:val="32"/>
        </w:rPr>
      </w:pPr>
      <w:bookmarkStart w:id="44" w:name="第三十八条"/>
      <w:bookmarkEnd w:id="44"/>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疫苗上市许可持有人在销售疫苗时，应当提供加盖其印章的批签发证明复印件或者电子文件；销售进口疫苗的，还应当提供加盖其印章的进口药品通关单复印件或者电子文件。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疾病预防控制机构、接种单位在接收或者购进疫苗时，应当索取前款规定的证明文件，并保存至疫苗有效期满后不少于五年备查。</w:t>
      </w:r>
    </w:p>
    <w:p>
      <w:pPr>
        <w:ind w:firstLine="640" w:firstLineChars="200"/>
        <w:rPr>
          <w:rFonts w:ascii="Times New Roman" w:hAnsi="Times New Roman" w:cs="仿宋_GB2312"/>
          <w:sz w:val="32"/>
          <w:szCs w:val="32"/>
        </w:rPr>
      </w:pPr>
      <w:bookmarkStart w:id="45" w:name="第三十九条"/>
      <w:bookmarkEnd w:id="45"/>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疫苗上市许可持有人应当按照规定，建立真实、准确、完整的销售记录，并保存至疫苗有效期满后不少于五年备查。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疾病预防控制机构、接种单位、疫苗配送单位应当按照规定，建立真实、准确、完整的接收、购进、储存、配送、供应记录，并保存至疫苗有效期满后不少于五年备查。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接种单位接收或者购进疫苗时，应当索取本次运输、储存全过程温度监测记录，并保存至疫苗有效期满后不少于五年备查；对不能提供本次运输、储存全过程温度监测记录或者温度控制不符合要求的，不得接收或者购进，并应当立即向县级以上地方人民政府药品监督管理部门、卫生健康主管部门报告。</w:t>
      </w:r>
    </w:p>
    <w:p>
      <w:pPr>
        <w:ind w:firstLine="640" w:firstLineChars="200"/>
        <w:rPr>
          <w:rFonts w:ascii="Times New Roman" w:hAnsi="Times New Roman" w:cs="仿宋_GB2312"/>
          <w:sz w:val="32"/>
          <w:szCs w:val="32"/>
        </w:rPr>
      </w:pPr>
      <w:bookmarkStart w:id="46" w:name="第四十条"/>
      <w:bookmarkEnd w:id="46"/>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疾病预防控制机构、接种单位应当建立疫苗定期检查制度，对存在包装无法识别、储存温度不符合要求、超过有效期等问题的疫苗，采取隔离存放、设置警示标志等措施，并按照国务院药品监督管理部门、卫生健康主管部门、生态环境主管部门的规定处置。疾病预防控制机构、接种单位应当如实记录处置情况，处置记录应当保存至疫苗有效期满后不少于五年备查。</w:t>
      </w:r>
    </w:p>
    <w:p>
      <w:pPr>
        <w:rPr>
          <w:rFonts w:ascii="Times New Roman" w:eastAsia="宋体" w:hAnsi="Times New Roman" w:cs="宋体"/>
          <w:szCs w:val="32"/>
        </w:rPr>
      </w:pPr>
    </w:p>
    <w:p>
      <w:pPr>
        <w:jc w:val="center"/>
        <w:rPr>
          <w:rFonts w:ascii="Times New Roman" w:eastAsia="黑体" w:hAnsi="Times New Roman" w:cs="黑体"/>
          <w:szCs w:val="32"/>
        </w:rPr>
      </w:pPr>
      <w:bookmarkStart w:id="47" w:name="第五章 预防接种"/>
      <w:bookmarkEnd w:id="47"/>
      <w:r>
        <w:rPr>
          <w:rFonts w:ascii="Times New Roman" w:eastAsia="黑体" w:hAnsi="Times New Roman" w:cs="黑体" w:hint="eastAsia"/>
          <w:szCs w:val="32"/>
        </w:rPr>
        <w:t>第五章　预防接种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8" w:name="第四十一条"/>
      <w:bookmarkEnd w:id="48"/>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国务院卫生健康主管部门制定国家免疫规划；国家免疫规划疫苗种类由国务院卫生健康主管部门会同国务院财政部门拟订，报国务院批准后公布。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国务院卫生健康主管部门建立国家免疫规划专家咨询委员会，并会同国务院财政部门建立国家免疫规划疫苗种类动态调整机制。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省、自治区、直辖市人民政府在执行国家免疫规划时，可以根据本行政区域疾病预防、控制需要，增加免疫规划疫苗种类，报国务院卫生健康主管部门备案并公布。</w:t>
      </w:r>
    </w:p>
    <w:p>
      <w:pPr>
        <w:ind w:firstLine="640" w:firstLineChars="200"/>
        <w:rPr>
          <w:rFonts w:ascii="Times New Roman" w:hAnsi="Times New Roman" w:cs="仿宋_GB2312"/>
          <w:sz w:val="32"/>
          <w:szCs w:val="32"/>
        </w:rPr>
      </w:pPr>
      <w:bookmarkStart w:id="49" w:name="第四十二条"/>
      <w:bookmarkEnd w:id="49"/>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国务院卫生健康主管部门应当制定、公布预防接种工作规范，强化预防接种规范化管理。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国务院卫生健康主管部门应当制定、公布国家免疫规划疫苗的免疫程序和非免疫规划疫苗的使用指导原则。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省、自治区、直辖市人民政府卫生健康主管部门应当结合本行政区域实际情况制定接种方案，并报国务院卫生健康主管部门备案。</w:t>
      </w:r>
    </w:p>
    <w:p>
      <w:pPr>
        <w:ind w:firstLine="640" w:firstLineChars="200"/>
        <w:rPr>
          <w:rFonts w:ascii="Times New Roman" w:hAnsi="Times New Roman" w:cs="仿宋_GB2312"/>
          <w:sz w:val="32"/>
          <w:szCs w:val="32"/>
        </w:rPr>
      </w:pPr>
      <w:bookmarkStart w:id="50" w:name="第四十三条"/>
      <w:bookmarkEnd w:id="50"/>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各级疾病预防控制机构应当按照各自职责，开展与预防接种相关的宣传、培训、技术指导、监测、评价、流行病学调查、应急处置等工作。</w:t>
      </w:r>
    </w:p>
    <w:p>
      <w:pPr>
        <w:ind w:firstLine="640" w:firstLineChars="200"/>
        <w:rPr>
          <w:rFonts w:ascii="Times New Roman" w:hAnsi="Times New Roman" w:cs="仿宋_GB2312"/>
          <w:sz w:val="32"/>
          <w:szCs w:val="32"/>
        </w:rPr>
      </w:pPr>
      <w:bookmarkStart w:id="51" w:name="第四十四条"/>
      <w:bookmarkEnd w:id="51"/>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接种单位应当具备下列条件：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（一）取得医疗机构执业许可证；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（二）具有经过县级人民政府卫生健康主管部门组织的预防接种专业培训并考核合格的医师、护士或者乡村医生；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（三）具有符合疫苗储存、运输管理规范的冷藏设施、设备和冷藏保管制度。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卫生健康主管部门指定符合条件的医疗机构承担责任区域内免疫规划疫苗接种工作。符合条件的医疗机构可以承担非免疫规划疫苗接种工作，并应当报颁发其医疗机构执业许可证的卫生健康主管部门备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接种单位应当加强内部管理，开展预防接种工作应当遵守预防接种工作规范、免疫程序、疫苗使用指导原则和接种方案。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各级疾病预防控制机构应当加强对接种单位预防接种工作的技术指导和疫苗使用的管理。</w:t>
      </w:r>
    </w:p>
    <w:p>
      <w:pPr>
        <w:ind w:firstLine="640" w:firstLineChars="200"/>
        <w:rPr>
          <w:rFonts w:ascii="Times New Roman" w:hAnsi="Times New Roman" w:cs="仿宋_GB2312"/>
          <w:sz w:val="32"/>
          <w:szCs w:val="32"/>
        </w:rPr>
      </w:pPr>
      <w:bookmarkStart w:id="52" w:name="第四十五条"/>
      <w:bookmarkEnd w:id="52"/>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医疗卫生人员实施接种，应当告知受种者或者其监护人所接种疫苗的品种、作用、禁忌、不良反应以及现场留观等注意事项，询问受种者的健康状况以及是否有接种禁忌等情况，并如实记录告知和询问情况。受种者或者其监护人应当如实提供受种者的健康状况和接种禁忌等情况。有接种禁忌不能接种的，医疗卫生人员应当向受种者或者其监护人提出医学建议，并如实记录提出医学建议情况。</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卫生人员在实施接种前，应当按照预防接种工作规范的要求，检查受种者健康状况、核查接种禁忌，查对预防接种证，检查疫苗、注射器的外观、批号、有效期，核对受种者的姓名、年龄和疫苗的品名、规格、剂量、接种部位、接种途径，做到受种者、预防接种证和疫苗信息相一致，确认无误后方可实施接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医疗卫生人员应当对符合接种条件的受种者实施接种。受种者在现场留观期间出现不良反应的，医疗卫生人员应当按照预防接种工作规范的要求，及时采取救治等措施。</w:t>
      </w:r>
    </w:p>
    <w:p>
      <w:pPr>
        <w:ind w:firstLine="640" w:firstLineChars="200"/>
        <w:rPr>
          <w:rFonts w:ascii="Times New Roman" w:hAnsi="Times New Roman" w:cs="仿宋_GB2312"/>
          <w:sz w:val="32"/>
          <w:szCs w:val="32"/>
        </w:rPr>
      </w:pPr>
      <w:bookmarkStart w:id="53" w:name="第四十六条"/>
      <w:bookmarkEnd w:id="53"/>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医疗卫生人员应当按照国务院卫生健康主管部门的规定，真实、准确、完整记录疫苗的品种、上市许可持有人、最小包装单位的识别信息、有效期、接种时间、实施接种的医疗卫生人员、受种者等接种信息，确保接种信息可追溯、可查询。接种记录应当保存至疫苗有效期满后不少于五年备查。</w:t>
      </w:r>
    </w:p>
    <w:p>
      <w:pPr>
        <w:ind w:firstLine="640" w:firstLineChars="200"/>
        <w:rPr>
          <w:rFonts w:ascii="Times New Roman" w:hAnsi="Times New Roman" w:cs="仿宋_GB2312"/>
          <w:sz w:val="32"/>
          <w:szCs w:val="32"/>
        </w:rPr>
      </w:pPr>
      <w:bookmarkStart w:id="54" w:name="第四十七条"/>
      <w:bookmarkEnd w:id="54"/>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国家对儿童实行预防接种证制度。在儿童出生后一个月内，其监护人应当到儿童居住地承担预防接种工作的接种单位或者出生医院为其办理预防接种证。接种单位或者出生医院不得拒绝办理。监护人应当妥善保管预防接种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预防接种实行居住地管理，儿童离开原居住地期间，由现居住地承担预防接种工作的接种单位负责对其实施接种。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预防接种证的格式由国务院卫生健康主管部门规定。</w:t>
      </w:r>
    </w:p>
    <w:p>
      <w:pPr>
        <w:ind w:firstLine="640" w:firstLineChars="200"/>
        <w:rPr>
          <w:rFonts w:ascii="Times New Roman" w:hAnsi="Times New Roman" w:cs="仿宋_GB2312"/>
          <w:sz w:val="32"/>
          <w:szCs w:val="32"/>
        </w:rPr>
      </w:pPr>
      <w:bookmarkStart w:id="55" w:name="第四十八条"/>
      <w:bookmarkEnd w:id="55"/>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儿童入托、入学时，托幼机构、学校应当查验预防接种证，发现未按照规定接种免疫规划疫苗的，应当向儿童居住地或者托幼机构、学校所在地承担预防接种工作的接种单位报告，并配合接种单位督促其监护人按照规定补种。疾病预防控制机构应当为托幼机构、学校查验预防接种证等提供技术指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儿童入托、入学预防接种证查验办法由国务院卫生健康主管部门会同国务院教育行政部门制定。</w:t>
      </w:r>
    </w:p>
    <w:p>
      <w:pPr>
        <w:ind w:firstLine="640" w:firstLineChars="200"/>
        <w:rPr>
          <w:rFonts w:ascii="Times New Roman" w:hAnsi="Times New Roman" w:cs="仿宋_GB2312"/>
          <w:sz w:val="32"/>
          <w:szCs w:val="32"/>
        </w:rPr>
      </w:pPr>
      <w:bookmarkStart w:id="56" w:name="第四十九条"/>
      <w:bookmarkEnd w:id="56"/>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接种单位接种免疫规划疫苗不得收取任何费用。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接种单位接种非免疫规划疫苗，除收取疫苗费用外，还可以收取接种服务费。接种服务费的收费标准由省、自治区、直辖市人民政府价格主管部门会同财政部门制定。</w:t>
      </w:r>
    </w:p>
    <w:p>
      <w:pPr>
        <w:ind w:firstLine="640" w:firstLineChars="200"/>
        <w:rPr>
          <w:rFonts w:ascii="Times New Roman" w:hAnsi="Times New Roman" w:cs="仿宋_GB2312"/>
          <w:sz w:val="32"/>
          <w:szCs w:val="32"/>
        </w:rPr>
      </w:pPr>
      <w:bookmarkStart w:id="57" w:name="第五十条"/>
      <w:bookmarkEnd w:id="57"/>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卫生健康主管部门根据传染病监测和预警信息，为预防、控制传染病暴发、流行，报经本级人民政府决定，并报省级以上人民政府卫生健康主管部门备案，可以在本行政区域进行群体性预防接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需要在全国范围或者跨省、自治区、直辖市范围内进行群体性预防接种的，应当由国务院卫生健康主管部门决定。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作出群体性预防接种决定的县级以上地方人民政府或者国务院卫生健康主管部门应当组织有关部门做好人员培训、宣传教育、物资调用等工作。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任何单位和个人不得擅自进行群体性预防接种。</w:t>
      </w:r>
    </w:p>
    <w:p>
      <w:pPr>
        <w:ind w:firstLine="640" w:firstLineChars="200"/>
        <w:rPr>
          <w:rFonts w:ascii="Times New Roman" w:hAnsi="Times New Roman" w:cs="仿宋_GB2312"/>
          <w:sz w:val="32"/>
          <w:szCs w:val="32"/>
        </w:rPr>
      </w:pPr>
      <w:bookmarkStart w:id="58" w:name="第五十一条"/>
      <w:bookmarkEnd w:id="58"/>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传染病暴发、流行时，县级以上地方人民政府或者其卫生健康主管部门需要采取应急接种措施的，依照法律、行政法规的规定执行。</w:t>
      </w:r>
    </w:p>
    <w:p>
      <w:pPr>
        <w:rPr>
          <w:rFonts w:ascii="Times New Roman" w:eastAsia="宋体" w:hAnsi="Times New Roman" w:cs="宋体"/>
          <w:szCs w:val="32"/>
        </w:rPr>
      </w:pPr>
    </w:p>
    <w:p>
      <w:pPr>
        <w:jc w:val="center"/>
        <w:rPr>
          <w:rFonts w:ascii="Times New Roman" w:eastAsia="黑体" w:hAnsi="Times New Roman" w:cs="黑体"/>
          <w:szCs w:val="32"/>
        </w:rPr>
      </w:pPr>
      <w:bookmarkStart w:id="59" w:name="第六章 异常反应监测和处理"/>
      <w:bookmarkEnd w:id="59"/>
      <w:r>
        <w:rPr>
          <w:rFonts w:ascii="Times New Roman" w:eastAsia="黑体" w:hAnsi="Times New Roman" w:cs="黑体" w:hint="eastAsia"/>
          <w:szCs w:val="32"/>
        </w:rPr>
        <w:t>第六章　异常反应监测和处理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0" w:name="第五十二条"/>
      <w:bookmarkEnd w:id="60"/>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预防接种异常反应，是指合格的疫苗在实施规范接种过程中或者实施规范接种后造成受种者机体组织器官、功能损害，相关各方均无过错的药品不良反应。</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下列情形不属于预防接种异常反应：</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（一）因疫苗本身特性引起的接种后一般反应；</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（二）因疫苗质量问题给受种者造成的损害；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（三）因接种单位违反预防接种工作规范、免疫程序、疫苗使用指导原则、接种方案给受种者造成的损害；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（四）受种者在接种时正处于某种疾病的潜伏期或者前驱期，接种后偶合发病；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（五）受种者有疫苗说明书规定的接种禁忌，在接种前受种者或者其监护人未如实提供受种者的健康状况和接种禁忌等情况，接种后受种者原有疾病急性复发或者病情加重；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（六）因心理因素发生的个体或者群体的心因性反应。</w:t>
      </w:r>
    </w:p>
    <w:p>
      <w:pPr>
        <w:ind w:firstLine="640" w:firstLineChars="200"/>
        <w:rPr>
          <w:rFonts w:ascii="Times New Roman" w:hAnsi="Times New Roman" w:cs="仿宋_GB2312"/>
          <w:sz w:val="32"/>
          <w:szCs w:val="32"/>
        </w:rPr>
      </w:pPr>
      <w:bookmarkStart w:id="61" w:name="第五十三条"/>
      <w:bookmarkEnd w:id="61"/>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国家加强预防接种异常反应监测。预防接种异常反应监测方案由国务院卫生健康主管部门会同国务院药品监督管理部门制定。</w:t>
      </w:r>
    </w:p>
    <w:p>
      <w:pPr>
        <w:ind w:firstLine="640" w:firstLineChars="200"/>
        <w:rPr>
          <w:rFonts w:ascii="Times New Roman" w:hAnsi="Times New Roman" w:cs="仿宋_GB2312"/>
          <w:sz w:val="32"/>
          <w:szCs w:val="32"/>
        </w:rPr>
      </w:pPr>
      <w:bookmarkStart w:id="62" w:name="第五十四条"/>
      <w:bookmarkEnd w:id="62"/>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接种单位、医疗机构等发现疑似预防接种异常反应的，应当按照规定向疾病预防控制机构报告。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设立专门机构，配备专职人员，主动收集、跟踪分析疑似预防接种异常反应，及时采取风险控制措施，将疑似预防接种异常反应向疾病预防控制机构报告，将质量分析报告提交省、自治区、直辖市人民政府药品监督管理部门。</w:t>
      </w:r>
    </w:p>
    <w:p>
      <w:pPr>
        <w:ind w:firstLine="640" w:firstLineChars="200"/>
        <w:rPr>
          <w:rFonts w:ascii="Times New Roman" w:hAnsi="Times New Roman" w:cs="仿宋_GB2312"/>
          <w:sz w:val="32"/>
          <w:szCs w:val="32"/>
        </w:rPr>
      </w:pPr>
      <w:bookmarkStart w:id="63" w:name="第五十五条"/>
      <w:bookmarkEnd w:id="63"/>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对疑似预防接种异常反应，疾病预防控制机构应当按照规定及时报告，组织调查、诊断，并将调查、诊断结论告知受种者或者其监护人。对调查、诊断结论有争议的，可以根据国务院卫生健康主管部门制定的鉴定办法申请鉴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因预防接种导致受种者死亡、严重残疾，或者群体性疑似预防接种异常反应等对社会有重大影响的疑似预防接种异常反应，由设区的市级以上人民政府卫生健康主管部门、药品监督管理部门按照各自职责组织调查、处理。</w:t>
      </w:r>
    </w:p>
    <w:p>
      <w:pPr>
        <w:ind w:firstLine="640" w:firstLineChars="200"/>
        <w:rPr>
          <w:rFonts w:ascii="Times New Roman" w:hAnsi="Times New Roman" w:cs="仿宋_GB2312"/>
          <w:sz w:val="32"/>
          <w:szCs w:val="32"/>
        </w:rPr>
      </w:pPr>
      <w:bookmarkStart w:id="64" w:name="第五十六条"/>
      <w:bookmarkEnd w:id="64"/>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国家实行预防接种异常反应补偿制度。实施接种过程中或者实施接种后出现受种者死亡、严重残疾、器官组织损伤等损害，属于预防接种异常反应或者不能排除的，应当给予补偿。补偿范围实行目录管理，并根据实际情况进行动态调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接种免疫规划疫苗所需的补偿费用，由省、自治区、直辖市人民政府财政部门在预防接种经费中安排；接种非免疫规划疫苗所需的补偿费用，由相关疫苗上市许可持有人承担。国家鼓励通过商业保险等多种形式对预防接种异常反应受种者予以补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预防接种异常反应补偿应当及时、便民、合理。预防接种异常反应补偿范围、标准、程序由国务院规定，省、自治区、直辖市制定具体实施办法。</w:t>
      </w:r>
    </w:p>
    <w:p>
      <w:pPr>
        <w:rPr>
          <w:rFonts w:ascii="Times New Roman" w:eastAsia="宋体" w:hAnsi="Times New Roman" w:cs="宋体"/>
          <w:szCs w:val="32"/>
        </w:rPr>
      </w:pPr>
    </w:p>
    <w:p>
      <w:pPr>
        <w:jc w:val="center"/>
        <w:rPr>
          <w:rFonts w:ascii="Times New Roman" w:eastAsia="黑体" w:hAnsi="Times New Roman" w:cs="黑体"/>
          <w:szCs w:val="32"/>
        </w:rPr>
      </w:pPr>
      <w:bookmarkStart w:id="65" w:name="第七章 疫苗上市后管理"/>
      <w:bookmarkEnd w:id="65"/>
      <w:r>
        <w:rPr>
          <w:rFonts w:ascii="Times New Roman" w:eastAsia="黑体" w:hAnsi="Times New Roman" w:cs="黑体" w:hint="eastAsia"/>
          <w:szCs w:val="32"/>
        </w:rPr>
        <w:t>第七章　疫苗上市后管理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6" w:name="第五十七条"/>
      <w:bookmarkEnd w:id="66"/>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疫苗上市许可持有人应当建立健全疫苗全生命周期质量管理体系，制定并实施疫苗上市后风险管理计划，开展疫苗上市后研究，对疫苗的安全性、有效性和质量可控性进行进一步确证。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批准疫苗注册申请时提出进一步研究要求的疫苗，疫苗上市许可持有人应当在规定期限内完成研究；逾期未完成研究或者不能证明其获益大于风险的，国务院药品监督管理部门应当依法处理，直至注销该疫苗的药品注册证书。</w:t>
      </w:r>
    </w:p>
    <w:p>
      <w:pPr>
        <w:ind w:firstLine="640" w:firstLineChars="200"/>
        <w:rPr>
          <w:rFonts w:ascii="Times New Roman" w:hAnsi="Times New Roman" w:cs="仿宋_GB2312"/>
          <w:sz w:val="32"/>
          <w:szCs w:val="32"/>
        </w:rPr>
      </w:pPr>
      <w:bookmarkStart w:id="67" w:name="第五十八条"/>
      <w:bookmarkEnd w:id="67"/>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疫苗上市许可持有人应当对疫苗进行质量跟踪分析，持续提升质量控制标准，改进生产工艺，提高生产工艺稳定性。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生产工艺、生产场地、关键设备等发生变更的，应当进行评估、验证，按照国务院药品监督管理部门有关变更管理的规定备案或者报告；变更可能影响疫苗安全性、有效性和质量可控性的，应当经国务院药品监督管理部门批准。</w:t>
      </w:r>
    </w:p>
    <w:p>
      <w:pPr>
        <w:ind w:firstLine="640" w:firstLineChars="200"/>
        <w:rPr>
          <w:rFonts w:ascii="Times New Roman" w:hAnsi="Times New Roman" w:cs="仿宋_GB2312"/>
          <w:sz w:val="32"/>
          <w:szCs w:val="32"/>
        </w:rPr>
      </w:pPr>
      <w:bookmarkStart w:id="68" w:name="第五十九条"/>
      <w:bookmarkEnd w:id="68"/>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疫苗上市许可持有人应当根据疫苗上市后研究、预防接种异常反应等情况持续更新说明书、标签，并按照规定申请核准或者备案。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国务院药品监督管理部门应当在其网站上及时公布更新后的疫苗说明书、标签内容。</w:t>
      </w:r>
    </w:p>
    <w:p>
      <w:pPr>
        <w:ind w:firstLine="640" w:firstLineChars="200"/>
        <w:rPr>
          <w:rFonts w:ascii="Times New Roman" w:hAnsi="Times New Roman" w:cs="仿宋_GB2312"/>
          <w:sz w:val="32"/>
          <w:szCs w:val="32"/>
        </w:rPr>
      </w:pPr>
      <w:bookmarkStart w:id="69" w:name="第六十条"/>
      <w:bookmarkEnd w:id="69"/>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疫苗上市许可持有人应当建立疫苗质量回顾分析和风险报告制度，每年将疫苗生产流通、上市后研究、风险管理等情况按照规定如实向国务院药品监督管理部门报告。</w:t>
      </w:r>
    </w:p>
    <w:p>
      <w:pPr>
        <w:ind w:firstLine="640" w:firstLineChars="200"/>
        <w:rPr>
          <w:rFonts w:ascii="Times New Roman" w:hAnsi="Times New Roman" w:cs="仿宋_GB2312"/>
          <w:sz w:val="32"/>
          <w:szCs w:val="32"/>
        </w:rPr>
      </w:pPr>
      <w:bookmarkStart w:id="70" w:name="第六十一条"/>
      <w:bookmarkEnd w:id="70"/>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国务院药品监督管理部门可以根据实际情况，责令疫苗上市许可持有人开展上市后评价或者直接组织开展上市后评价。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对预防接种异常反应严重或者其他原因危害人体健康的疫苗，国务院药品监督管理部门应当注销该疫苗的药品注册证书。</w:t>
      </w:r>
    </w:p>
    <w:p>
      <w:pPr>
        <w:ind w:firstLine="640" w:firstLineChars="200"/>
        <w:rPr>
          <w:rFonts w:ascii="Times New Roman" w:hAnsi="Times New Roman" w:cs="仿宋_GB2312"/>
          <w:sz w:val="32"/>
          <w:szCs w:val="32"/>
        </w:rPr>
      </w:pPr>
      <w:bookmarkStart w:id="71" w:name="第六十二条"/>
      <w:bookmarkEnd w:id="71"/>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国务院药品监督管理部门可以根据疾病预防、控制需要和疫苗行业发展情况，组织对疫苗品种开展上市后评价，发现该疫苗品种的产品设计、生产工艺、安全性、有效性或者质量可控性明显劣于预防、控制同种疾病的其他疫苗品种的，应当注销该品种所有疫苗的药品注册证书并废止相应的国家药品标准。</w:t>
      </w:r>
    </w:p>
    <w:p>
      <w:pPr>
        <w:rPr>
          <w:rFonts w:ascii="Times New Roman" w:eastAsia="宋体" w:hAnsi="Times New Roman" w:cs="宋体"/>
          <w:szCs w:val="32"/>
        </w:rPr>
      </w:pPr>
    </w:p>
    <w:p>
      <w:pPr>
        <w:jc w:val="center"/>
        <w:rPr>
          <w:rFonts w:ascii="Times New Roman" w:eastAsia="黑体" w:hAnsi="Times New Roman" w:cs="黑体"/>
          <w:szCs w:val="32"/>
        </w:rPr>
      </w:pPr>
      <w:bookmarkStart w:id="72" w:name="第八章 保障措施"/>
      <w:bookmarkEnd w:id="72"/>
      <w:r>
        <w:rPr>
          <w:rFonts w:ascii="Times New Roman" w:eastAsia="黑体" w:hAnsi="Times New Roman" w:cs="黑体" w:hint="eastAsia"/>
          <w:szCs w:val="32"/>
        </w:rPr>
        <w:t>第八章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3" w:name="第六十三条"/>
      <w:bookmarkEnd w:id="73"/>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县级以上人民政府应当将疫苗安全工作、购买免疫规划疫苗和预防接种工作以及信息化建设等所需经费纳入本级政府预算，保证免疫规划制度的实施。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县级人民政府按照国家有关规定对从事预防接种工作的乡村医生和其他基层医疗卫生人员给予补助。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国家根据需要对经济欠发达地区的预防接种工作给予支持。省、自治区、直辖市人民政府和设区的市级人民政府应当对经济欠发达地区的县级人民政府开展与预防接种相关的工作给予必要的经费补助。</w:t>
      </w:r>
    </w:p>
    <w:p>
      <w:pPr>
        <w:ind w:firstLine="640" w:firstLineChars="200"/>
        <w:rPr>
          <w:rFonts w:ascii="Times New Roman" w:hAnsi="Times New Roman" w:cs="仿宋_GB2312"/>
          <w:sz w:val="32"/>
          <w:szCs w:val="32"/>
        </w:rPr>
      </w:pPr>
      <w:bookmarkStart w:id="74" w:name="第六十四条"/>
      <w:bookmarkEnd w:id="74"/>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省、自治区、直辖市人民政府根据本行政区域传染病流行趋势，在国务院卫生健康主管部门确定的传染病预防、控制项目范围内，确定本行政区域与预防接种相关的项目，并保证项目的实施。</w:t>
      </w:r>
    </w:p>
    <w:p>
      <w:pPr>
        <w:ind w:firstLine="640" w:firstLineChars="200"/>
        <w:rPr>
          <w:rFonts w:ascii="Times New Roman" w:hAnsi="Times New Roman" w:cs="仿宋_GB2312"/>
          <w:sz w:val="32"/>
          <w:szCs w:val="32"/>
        </w:rPr>
      </w:pPr>
      <w:bookmarkStart w:id="75" w:name="第六十五条"/>
      <w:bookmarkEnd w:id="75"/>
      <w:r>
        <w:rPr>
          <w:rFonts w:ascii="Times New Roman" w:eastAsia="黑体" w:hAnsi="Times New Roman" w:cs="黑体" w:hint="eastAsia"/>
          <w:sz w:val="32"/>
          <w:szCs w:val="32"/>
        </w:rPr>
        <w:t>第六十五条</w:t>
      </w:r>
      <w:r>
        <w:rPr>
          <w:rFonts w:ascii="Times New Roman" w:hAnsi="Times New Roman" w:cs="仿宋_GB2312" w:hint="eastAsia"/>
          <w:sz w:val="32"/>
          <w:szCs w:val="32"/>
        </w:rPr>
        <w:t>　</w:t>
      </w:r>
      <w:r>
        <w:rPr>
          <w:rFonts w:ascii="Times New Roman" w:hAnsi="Times New Roman" w:cs="仿宋_GB2312" w:hint="eastAsia"/>
          <w:sz w:val="32"/>
          <w:szCs w:val="32"/>
        </w:rPr>
        <w:t>国务院卫生健康主管部门根据各省、自治区、直辖市国家免疫规划疫苗使用计划，向疫苗上市许可持有人提供国家免疫规划疫苗需求信息，疫苗上市许可持有人根据疫苗需求信息合理安排生产。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疫苗存在供应短缺风险时，国务院卫生健康主管部门、国务院药品监督管理部门提出建议，国务院工业和信息化主管部门、国务院财政部门应当采取有效措施，保障疫苗生产、供应。</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疫苗上市许可持有人应当依法组织生产，保障疫苗供应；疫苗上市许可持有人停止疫苗生产的，应当及时向国务院药品监督管理部门或者省、自治区、直辖市人民政府药品监督管理部门报告。</w:t>
      </w:r>
    </w:p>
    <w:p>
      <w:pPr>
        <w:ind w:firstLine="640" w:firstLineChars="200"/>
        <w:rPr>
          <w:rFonts w:ascii="Times New Roman" w:hAnsi="Times New Roman" w:cs="仿宋_GB2312"/>
          <w:sz w:val="32"/>
          <w:szCs w:val="32"/>
        </w:rPr>
      </w:pPr>
      <w:bookmarkStart w:id="76" w:name="第六十六条"/>
      <w:bookmarkEnd w:id="76"/>
      <w:r>
        <w:rPr>
          <w:rFonts w:ascii="Times New Roman" w:eastAsia="黑体" w:hAnsi="Times New Roman" w:cs="黑体" w:hint="eastAsia"/>
          <w:sz w:val="32"/>
          <w:szCs w:val="32"/>
        </w:rPr>
        <w:t>第六十六条</w:t>
      </w:r>
      <w:r>
        <w:rPr>
          <w:rFonts w:ascii="Times New Roman" w:hAnsi="Times New Roman" w:cs="仿宋_GB2312" w:hint="eastAsia"/>
          <w:sz w:val="32"/>
          <w:szCs w:val="32"/>
        </w:rPr>
        <w:t>　</w:t>
      </w:r>
      <w:r>
        <w:rPr>
          <w:rFonts w:ascii="Times New Roman" w:hAnsi="Times New Roman" w:cs="仿宋_GB2312" w:hint="eastAsia"/>
          <w:sz w:val="32"/>
          <w:szCs w:val="32"/>
        </w:rPr>
        <w:t>国家将疫苗纳入战略物资储备，实行中央和省级两级储备。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工业和信息化主管部门、财政部门会同国务院卫生健康主管部门、公安部门、市场监督管理部门和药品监督管理部门，根据疾病预防、控制和公共卫生应急准备的需要，加强储备疫苗的产能、产品管理，建立动态调整机制。</w:t>
      </w:r>
    </w:p>
    <w:p>
      <w:pPr>
        <w:ind w:firstLine="640" w:firstLineChars="200"/>
        <w:rPr>
          <w:rFonts w:ascii="Times New Roman" w:hAnsi="Times New Roman" w:cs="仿宋_GB2312"/>
          <w:sz w:val="32"/>
          <w:szCs w:val="32"/>
        </w:rPr>
      </w:pPr>
      <w:bookmarkStart w:id="77" w:name="第六十七条"/>
      <w:bookmarkEnd w:id="77"/>
      <w:r>
        <w:rPr>
          <w:rFonts w:ascii="Times New Roman" w:eastAsia="黑体" w:hAnsi="Times New Roman" w:cs="黑体" w:hint="eastAsia"/>
          <w:sz w:val="32"/>
          <w:szCs w:val="32"/>
        </w:rPr>
        <w:t>第六十七条</w:t>
      </w:r>
      <w:r>
        <w:rPr>
          <w:rFonts w:ascii="Times New Roman" w:hAnsi="Times New Roman" w:cs="仿宋_GB2312" w:hint="eastAsia"/>
          <w:sz w:val="32"/>
          <w:szCs w:val="32"/>
        </w:rPr>
        <w:t>　</w:t>
      </w:r>
      <w:r>
        <w:rPr>
          <w:rFonts w:ascii="Times New Roman" w:hAnsi="Times New Roman" w:cs="仿宋_GB2312" w:hint="eastAsia"/>
          <w:sz w:val="32"/>
          <w:szCs w:val="32"/>
        </w:rPr>
        <w:t>各级财政安排用于预防接种的经费应当专款专用，任何单位和个人不得挪用、挤占。</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有关单位和个人使用预防接种的经费应当依法接受审计机关的审计监督。</w:t>
      </w:r>
    </w:p>
    <w:p>
      <w:pPr>
        <w:ind w:firstLine="640" w:firstLineChars="200"/>
        <w:rPr>
          <w:rFonts w:ascii="Times New Roman" w:hAnsi="Times New Roman" w:cs="仿宋_GB2312"/>
          <w:sz w:val="32"/>
          <w:szCs w:val="32"/>
        </w:rPr>
      </w:pPr>
      <w:bookmarkStart w:id="78" w:name="第六十八条"/>
      <w:bookmarkEnd w:id="78"/>
      <w:r>
        <w:rPr>
          <w:rFonts w:ascii="Times New Roman" w:eastAsia="黑体" w:hAnsi="Times New Roman" w:cs="黑体" w:hint="eastAsia"/>
          <w:sz w:val="32"/>
          <w:szCs w:val="32"/>
        </w:rPr>
        <w:t>第六十八条</w:t>
      </w:r>
      <w:r>
        <w:rPr>
          <w:rFonts w:ascii="Times New Roman" w:hAnsi="Times New Roman" w:cs="仿宋_GB2312" w:hint="eastAsia"/>
          <w:sz w:val="32"/>
          <w:szCs w:val="32"/>
        </w:rPr>
        <w:t>　</w:t>
      </w:r>
      <w:r>
        <w:rPr>
          <w:rFonts w:ascii="Times New Roman" w:hAnsi="Times New Roman" w:cs="仿宋_GB2312" w:hint="eastAsia"/>
          <w:sz w:val="32"/>
          <w:szCs w:val="32"/>
        </w:rPr>
        <w:t>国家实行疫苗责任强制保险制度。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疫苗上市许可持有人应当按照规定投保疫苗责任强制保险。因疫苗质量问题造成受种者损害的，保险公司在承保的责任限额内予以赔付。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疫苗责任强制保险制度的具体实施办法，由国务院药品监督管理部门会同国务院卫生健康主管部门、保险监督管理机构等制定。</w:t>
      </w:r>
    </w:p>
    <w:p>
      <w:pPr>
        <w:ind w:firstLine="640" w:firstLineChars="200"/>
        <w:rPr>
          <w:rFonts w:ascii="Times New Roman" w:hAnsi="Times New Roman" w:cs="仿宋_GB2312"/>
          <w:sz w:val="32"/>
          <w:szCs w:val="32"/>
        </w:rPr>
      </w:pPr>
      <w:bookmarkStart w:id="79" w:name="第六十九条"/>
      <w:bookmarkEnd w:id="79"/>
      <w:r>
        <w:rPr>
          <w:rFonts w:ascii="Times New Roman" w:eastAsia="黑体" w:hAnsi="Times New Roman" w:cs="黑体" w:hint="eastAsia"/>
          <w:sz w:val="32"/>
          <w:szCs w:val="32"/>
        </w:rPr>
        <w:t>第六十九条</w:t>
      </w:r>
      <w:r>
        <w:rPr>
          <w:rFonts w:ascii="Times New Roman" w:hAnsi="Times New Roman" w:cs="仿宋_GB2312" w:hint="eastAsia"/>
          <w:sz w:val="32"/>
          <w:szCs w:val="32"/>
        </w:rPr>
        <w:t>　</w:t>
      </w:r>
      <w:r>
        <w:rPr>
          <w:rFonts w:ascii="Times New Roman" w:hAnsi="Times New Roman" w:cs="仿宋_GB2312" w:hint="eastAsia"/>
          <w:sz w:val="32"/>
          <w:szCs w:val="32"/>
        </w:rPr>
        <w:t>传染病暴发、流行时，相关疫苗上市许可持有人应当及时生产和供应预防、控制传染病的疫苗。交通运输单位应当优先运输预防、控制传染病的疫苗。县级以上人民政府及其有关部门应当做好组织、协调、保障工作。</w:t>
      </w:r>
    </w:p>
    <w:p>
      <w:pPr>
        <w:rPr>
          <w:rFonts w:ascii="Times New Roman" w:eastAsia="宋体" w:hAnsi="Times New Roman" w:cs="宋体"/>
          <w:szCs w:val="32"/>
        </w:rPr>
      </w:pPr>
    </w:p>
    <w:p>
      <w:pPr>
        <w:jc w:val="center"/>
        <w:rPr>
          <w:rFonts w:ascii="Times New Roman" w:eastAsia="黑体" w:hAnsi="Times New Roman" w:cs="黑体"/>
          <w:szCs w:val="32"/>
        </w:rPr>
      </w:pPr>
      <w:bookmarkStart w:id="80" w:name="第九章 监督管理"/>
      <w:bookmarkEnd w:id="80"/>
      <w:r>
        <w:rPr>
          <w:rFonts w:ascii="Times New Roman" w:eastAsia="黑体" w:hAnsi="Times New Roman" w:cs="黑体" w:hint="eastAsia"/>
          <w:szCs w:val="32"/>
        </w:rPr>
        <w:t>第九章　监督管理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81" w:name="第七十条"/>
      <w:bookmarkEnd w:id="81"/>
      <w:r>
        <w:rPr>
          <w:rFonts w:ascii="Times New Roman" w:eastAsia="黑体" w:hAnsi="Times New Roman" w:cs="黑体" w:hint="eastAsia"/>
          <w:sz w:val="32"/>
          <w:szCs w:val="32"/>
        </w:rPr>
        <w:t>第七十条</w:t>
      </w:r>
      <w:r>
        <w:rPr>
          <w:rFonts w:ascii="Times New Roman" w:hAnsi="Times New Roman" w:cs="仿宋_GB2312" w:hint="eastAsia"/>
          <w:sz w:val="32"/>
          <w:szCs w:val="32"/>
        </w:rPr>
        <w:t>　</w:t>
      </w:r>
      <w:r>
        <w:rPr>
          <w:rFonts w:ascii="Times New Roman" w:hAnsi="Times New Roman" w:cs="仿宋_GB2312" w:hint="eastAsia"/>
          <w:sz w:val="32"/>
          <w:szCs w:val="32"/>
        </w:rPr>
        <w:t>药品监督管理部门、卫生健康主管部门按照各自职责对疫苗研制、生产、流通和预防接种全过程进行监督管理，监督疫苗上市许可持有人、疾病预防控制机构、接种单位等依法履行义务。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药品监督管理部门依法对疫苗研制、生产、储存、运输以及预防接种中的疫苗质量进行监督检查。卫生健康主管部门依法对免疫规划制度的实施、预防接种活动进行监督检查。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药品监督管理部门应当加强对疫苗上市许可持有人的现场检查；必要时，可以对为疫苗研制、生产、流通等活动提供产品或者服务的单位和个人进行延伸检查；有关单位和个人应当予以配合，不得拒绝和隐瞒。</w:t>
      </w:r>
    </w:p>
    <w:p>
      <w:pPr>
        <w:ind w:firstLine="640" w:firstLineChars="200"/>
        <w:rPr>
          <w:rFonts w:ascii="Times New Roman" w:hAnsi="Times New Roman" w:cs="仿宋_GB2312"/>
          <w:sz w:val="32"/>
          <w:szCs w:val="32"/>
        </w:rPr>
      </w:pPr>
      <w:bookmarkStart w:id="82" w:name="第七十一条"/>
      <w:bookmarkEnd w:id="82"/>
      <w:r>
        <w:rPr>
          <w:rFonts w:ascii="Times New Roman" w:eastAsia="黑体" w:hAnsi="Times New Roman" w:cs="黑体" w:hint="eastAsia"/>
          <w:sz w:val="32"/>
          <w:szCs w:val="32"/>
        </w:rPr>
        <w:t>第七十一条</w:t>
      </w:r>
      <w:r>
        <w:rPr>
          <w:rFonts w:ascii="Times New Roman" w:hAnsi="Times New Roman" w:cs="仿宋_GB2312" w:hint="eastAsia"/>
          <w:sz w:val="32"/>
          <w:szCs w:val="32"/>
        </w:rPr>
        <w:t>　</w:t>
      </w:r>
      <w:r>
        <w:rPr>
          <w:rFonts w:ascii="Times New Roman" w:hAnsi="Times New Roman" w:cs="仿宋_GB2312" w:hint="eastAsia"/>
          <w:sz w:val="32"/>
          <w:szCs w:val="32"/>
        </w:rPr>
        <w:t>国家建设中央和省级两级职业化、专业化药品检查员队伍，加强对疫苗的监督检查。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人民政府药品监督管理部门选派检查员入驻疫苗上市许可持有人。检查员负责监督检查药品生产质量管理规范执行情况，收集疫苗质量风险和违法违规线索，向省、自治区、直辖市人民政府药品监督管理部门报告情况并提出建议，对派驻期间的行为负责。</w:t>
      </w:r>
    </w:p>
    <w:p>
      <w:pPr>
        <w:ind w:firstLine="640" w:firstLineChars="200"/>
        <w:rPr>
          <w:rFonts w:ascii="Times New Roman" w:hAnsi="Times New Roman" w:cs="仿宋_GB2312"/>
          <w:sz w:val="32"/>
          <w:szCs w:val="32"/>
        </w:rPr>
      </w:pPr>
      <w:bookmarkStart w:id="83" w:name="第七十二条"/>
      <w:bookmarkEnd w:id="83"/>
      <w:r>
        <w:rPr>
          <w:rFonts w:ascii="Times New Roman" w:eastAsia="黑体" w:hAnsi="Times New Roman" w:cs="黑体" w:hint="eastAsia"/>
          <w:sz w:val="32"/>
          <w:szCs w:val="32"/>
        </w:rPr>
        <w:t>第七十二条</w:t>
      </w:r>
      <w:r>
        <w:rPr>
          <w:rFonts w:ascii="Times New Roman" w:hAnsi="Times New Roman" w:cs="仿宋_GB2312" w:hint="eastAsia"/>
          <w:sz w:val="32"/>
          <w:szCs w:val="32"/>
        </w:rPr>
        <w:t>　</w:t>
      </w:r>
      <w:r>
        <w:rPr>
          <w:rFonts w:ascii="Times New Roman" w:hAnsi="Times New Roman" w:cs="仿宋_GB2312" w:hint="eastAsia"/>
          <w:sz w:val="32"/>
          <w:szCs w:val="32"/>
        </w:rPr>
        <w:t>疫苗质量管理存在安全隐患，疫苗上市许可持有人等未及时采取措施消除的，药品监督管理部门可以采取责任约谈、限期整改等措施。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严重违反药品相关质量管理规范的，药品监督管理部门应当责令暂停疫苗生产、销售、配送，立即整改；整改完成后，经药品监督管理部门检查符合要求的，方可恢复生产、销售、配送。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药品监督管理部门应当建立疫苗上市许可持有人及其相关人员信用记录制度，纳入全国信用信息共享平台，按照规定公示其严重失信信息，实施联合惩戒。</w:t>
      </w:r>
    </w:p>
    <w:p>
      <w:pPr>
        <w:ind w:firstLine="640" w:firstLineChars="200"/>
        <w:rPr>
          <w:rFonts w:ascii="Times New Roman" w:hAnsi="Times New Roman" w:cs="仿宋_GB2312"/>
          <w:sz w:val="32"/>
          <w:szCs w:val="32"/>
        </w:rPr>
      </w:pPr>
      <w:bookmarkStart w:id="84" w:name="第七十三条"/>
      <w:bookmarkEnd w:id="84"/>
      <w:r>
        <w:rPr>
          <w:rFonts w:ascii="Times New Roman" w:eastAsia="黑体" w:hAnsi="Times New Roman" w:cs="黑体" w:hint="eastAsia"/>
          <w:sz w:val="32"/>
          <w:szCs w:val="32"/>
        </w:rPr>
        <w:t>第七十三条</w:t>
      </w:r>
      <w:r>
        <w:rPr>
          <w:rFonts w:ascii="Times New Roman" w:hAnsi="Times New Roman" w:cs="仿宋_GB2312" w:hint="eastAsia"/>
          <w:sz w:val="32"/>
          <w:szCs w:val="32"/>
        </w:rPr>
        <w:t>　</w:t>
      </w:r>
      <w:r>
        <w:rPr>
          <w:rFonts w:ascii="Times New Roman" w:hAnsi="Times New Roman" w:cs="仿宋_GB2312" w:hint="eastAsia"/>
          <w:sz w:val="32"/>
          <w:szCs w:val="32"/>
        </w:rPr>
        <w:t>疫苗存在或者疑似存在质量问题的，疫苗上市许可持有人、疾病预防控制机构、接种单位应当立即停止销售、配送、使用，必要时立即停止生产，按照规定向县级以上人民政府药品监督管理部门、卫生健康主管部门报告。卫生健康主管部门应当立即组织疾病预防控制机构和接种单位采取必要的应急处置措施，同时向上级人民政府卫生健康主管部门报告。药品监督管理部门应当依法采取查封、扣押等措施。对已经销售的疫苗，疫苗上市许可持有人应当及时通知相关疾病预防控制机构、疫苗配送单位、接种单位，按照规定召回，如实记录召回和通知情况，疾病预防控制机构、疫苗配送单位、接种单位应当予以配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未依照前款规定停止生产、销售、配送、使用或者召回疫苗的，县级以上人民政府药品监督管理部门、卫生健康主管部门应当按照各自职责责令停止生产、销售、配送、使用或者召回疫苗。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疫苗上市许可持有人、疾病预防控制机构、接种单位发现存在或者疑似存在质量问题的疫苗，不得瞒报、谎报、缓报、漏报，不得隐匿、伪造、毁灭有关证据。</w:t>
      </w:r>
    </w:p>
    <w:p>
      <w:pPr>
        <w:ind w:firstLine="640" w:firstLineChars="200"/>
        <w:rPr>
          <w:rFonts w:ascii="Times New Roman" w:hAnsi="Times New Roman" w:cs="仿宋_GB2312"/>
          <w:sz w:val="32"/>
          <w:szCs w:val="32"/>
        </w:rPr>
      </w:pPr>
      <w:bookmarkStart w:id="85" w:name="第七十四条"/>
      <w:bookmarkEnd w:id="85"/>
      <w:r>
        <w:rPr>
          <w:rFonts w:ascii="Times New Roman" w:eastAsia="黑体" w:hAnsi="Times New Roman" w:cs="黑体" w:hint="eastAsia"/>
          <w:sz w:val="32"/>
          <w:szCs w:val="32"/>
        </w:rPr>
        <w:t>第七十四条</w:t>
      </w:r>
      <w:r>
        <w:rPr>
          <w:rFonts w:ascii="Times New Roman" w:hAnsi="Times New Roman" w:cs="仿宋_GB2312" w:hint="eastAsia"/>
          <w:sz w:val="32"/>
          <w:szCs w:val="32"/>
        </w:rPr>
        <w:t>　</w:t>
      </w:r>
      <w:r>
        <w:rPr>
          <w:rFonts w:ascii="Times New Roman" w:hAnsi="Times New Roman" w:cs="仿宋_GB2312" w:hint="eastAsia"/>
          <w:sz w:val="32"/>
          <w:szCs w:val="32"/>
        </w:rPr>
        <w:t>疫苗上市许可持有人应当建立信息公开制度，按照规定在其网站上及时公开疫苗产品信息、说明书和标签、药品相关质量管理规范执行情况、批签发情况、召回情况、接受检查和处罚情况以及投保疫苗责任强制保险情况等信息。</w:t>
      </w:r>
    </w:p>
    <w:p>
      <w:pPr>
        <w:ind w:firstLine="640" w:firstLineChars="200"/>
        <w:rPr>
          <w:rFonts w:ascii="Times New Roman" w:hAnsi="Times New Roman" w:cs="仿宋_GB2312"/>
          <w:sz w:val="32"/>
          <w:szCs w:val="32"/>
        </w:rPr>
      </w:pPr>
      <w:bookmarkStart w:id="86" w:name="第七十五条"/>
      <w:bookmarkEnd w:id="86"/>
      <w:r>
        <w:rPr>
          <w:rFonts w:ascii="Times New Roman" w:eastAsia="黑体" w:hAnsi="Times New Roman" w:cs="黑体" w:hint="eastAsia"/>
          <w:sz w:val="32"/>
          <w:szCs w:val="32"/>
        </w:rPr>
        <w:t>第七十五条</w:t>
      </w:r>
      <w:r>
        <w:rPr>
          <w:rFonts w:ascii="Times New Roman" w:hAnsi="Times New Roman" w:cs="仿宋_GB2312" w:hint="eastAsia"/>
          <w:sz w:val="32"/>
          <w:szCs w:val="32"/>
        </w:rPr>
        <w:t>　</w:t>
      </w:r>
      <w:r>
        <w:rPr>
          <w:rFonts w:ascii="Times New Roman" w:hAnsi="Times New Roman" w:cs="仿宋_GB2312" w:hint="eastAsia"/>
          <w:sz w:val="32"/>
          <w:szCs w:val="32"/>
        </w:rPr>
        <w:t>国务院药品监督管理部门会同国务院卫生健康主管部门等建立疫苗质量、预防接种等信息共享机制。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级以上人民政府药品监督管理部门、卫生健康主管部门等应当按照科学、客观、及时、公开的原则，组织疫苗上市许可持有人、疾病预防控制机构、接种单位、新闻媒体、科研单位等，就疫苗质量和预防接种等信息进行交流沟通。</w:t>
      </w:r>
    </w:p>
    <w:p>
      <w:pPr>
        <w:ind w:firstLine="640" w:firstLineChars="200"/>
        <w:rPr>
          <w:rFonts w:ascii="Times New Roman" w:hAnsi="Times New Roman" w:cs="仿宋_GB2312"/>
          <w:sz w:val="32"/>
          <w:szCs w:val="32"/>
        </w:rPr>
      </w:pPr>
      <w:bookmarkStart w:id="87" w:name="第七十六条"/>
      <w:bookmarkEnd w:id="87"/>
      <w:r>
        <w:rPr>
          <w:rFonts w:ascii="Times New Roman" w:eastAsia="黑体" w:hAnsi="Times New Roman" w:cs="黑体" w:hint="eastAsia"/>
          <w:sz w:val="32"/>
          <w:szCs w:val="32"/>
        </w:rPr>
        <w:t>第七十六条</w:t>
      </w:r>
      <w:r>
        <w:rPr>
          <w:rFonts w:ascii="Times New Roman" w:hAnsi="Times New Roman" w:cs="仿宋_GB2312" w:hint="eastAsia"/>
          <w:sz w:val="32"/>
          <w:szCs w:val="32"/>
        </w:rPr>
        <w:t>　</w:t>
      </w:r>
      <w:r>
        <w:rPr>
          <w:rFonts w:ascii="Times New Roman" w:hAnsi="Times New Roman" w:cs="仿宋_GB2312" w:hint="eastAsia"/>
          <w:sz w:val="32"/>
          <w:szCs w:val="32"/>
        </w:rPr>
        <w:t>国家实行疫苗安全信息统一公布制度。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安全风险警示信息、重大疫苗安全事故及其调查处理信息和国务院确定需要统一公布的其他疫苗安全信息，由国务院药品监督管理部门会同有关部门公布。全国预防接种异常反应报告情况，由国务院卫生健康主管部门会同国务院药品监督管理部门统一公布。未经授权不得发布上述信息。公布重大疫苗安全信息，应当及时、准确、全面，并按照规定进行科学评估，作出必要的解释说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县级以上人民政府药品监督管理部门发现可能误导公众和社会舆论的疫苗安全信息，应当立即会同卫生健康主管部门及其他有关部门、专业机构、相关疫苗上市许可持有人等进行核实、分析，并及时公布结果。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任何单位和个人不得编造、散布虚假疫苗安全信息。</w:t>
      </w:r>
    </w:p>
    <w:p>
      <w:pPr>
        <w:ind w:firstLine="640" w:firstLineChars="200"/>
        <w:rPr>
          <w:rFonts w:ascii="Times New Roman" w:hAnsi="Times New Roman" w:cs="仿宋_GB2312"/>
          <w:sz w:val="32"/>
          <w:szCs w:val="32"/>
        </w:rPr>
      </w:pPr>
      <w:bookmarkStart w:id="88" w:name="第七十七条"/>
      <w:bookmarkEnd w:id="88"/>
      <w:r>
        <w:rPr>
          <w:rFonts w:ascii="Times New Roman" w:eastAsia="黑体" w:hAnsi="Times New Roman" w:cs="黑体" w:hint="eastAsia"/>
          <w:sz w:val="32"/>
          <w:szCs w:val="32"/>
        </w:rPr>
        <w:t>第七十七条</w:t>
      </w:r>
      <w:r>
        <w:rPr>
          <w:rFonts w:ascii="Times New Roman" w:hAnsi="Times New Roman" w:cs="仿宋_GB2312" w:hint="eastAsia"/>
          <w:sz w:val="32"/>
          <w:szCs w:val="32"/>
        </w:rPr>
        <w:t>　</w:t>
      </w:r>
      <w:r>
        <w:rPr>
          <w:rFonts w:ascii="Times New Roman" w:hAnsi="Times New Roman" w:cs="仿宋_GB2312" w:hint="eastAsia"/>
          <w:sz w:val="32"/>
          <w:szCs w:val="32"/>
        </w:rPr>
        <w:t>任何单位和个人有权依法了解疫苗信息，对疫苗监督管理工作提出意见、建议。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有权向卫生健康主管部门、药品监督管理部门等部门举报疫苗违法行为，对卫生健康主管部门、药品监督管理部门等部门及其工作人员未依法履行监督管理职责的情况有权向本级或者上级人民政府及其有关部门、监察机关举报。有关部门、机关应当及时核实、处理；对查证属实的举报，按照规定给予举报人奖励；举报人举报所在单位严重违法行为，查证属实的，给予重奖。</w:t>
      </w:r>
    </w:p>
    <w:p>
      <w:pPr>
        <w:ind w:firstLine="640" w:firstLineChars="200"/>
        <w:rPr>
          <w:rFonts w:ascii="Times New Roman" w:hAnsi="Times New Roman" w:cs="仿宋_GB2312"/>
          <w:sz w:val="32"/>
          <w:szCs w:val="32"/>
        </w:rPr>
      </w:pPr>
      <w:bookmarkStart w:id="89" w:name="第七十八条"/>
      <w:bookmarkEnd w:id="89"/>
      <w:r>
        <w:rPr>
          <w:rFonts w:ascii="Times New Roman" w:eastAsia="黑体" w:hAnsi="Times New Roman" w:cs="黑体" w:hint="eastAsia"/>
          <w:sz w:val="32"/>
          <w:szCs w:val="32"/>
        </w:rPr>
        <w:t>第七十八条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县级以上人民政府应当制定疫苗安全事件应急预案，对疫苗安全事件分级、处置组织指挥体系与职责、预防预警机制、处置程序、应急保障措施等作出规定。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疫苗上市许可持有人应当制定疫苗安全事件处置方案，定期检查各项防范措施的落实情况，及时消除安全隐患。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生疫苗安全事件，疫苗上市许可持有人应当立即向国务院药品监督管理部门或者省、自治区、直辖市人民政府药品监督管理部门报告；疾病预防控制机构、接种单位、医疗机构应当立即向县级以上人民政府卫生健康主管部门、药品监督管理部门报告。药品监督管理部门应当会同卫生健康主管部门按照应急预案的规定，成立疫苗安全事件处置指挥机构，开展医疗救治、风险控制、调查处理、信息发布、解释说明等工作，做好补种等善后处置工作。因质量问题造成的疫苗安全事件的补种费用由疫苗上市许可持有人承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有关单位和个人不得瞒报、谎报、缓报、漏报疫苗安全事件，不得隐匿、伪造、毁灭有关证据。</w:t>
      </w:r>
    </w:p>
    <w:p>
      <w:pPr>
        <w:rPr>
          <w:rFonts w:ascii="Times New Roman" w:eastAsia="宋体" w:hAnsi="Times New Roman" w:cs="宋体"/>
          <w:szCs w:val="32"/>
        </w:rPr>
      </w:pPr>
    </w:p>
    <w:p>
      <w:pPr>
        <w:jc w:val="center"/>
        <w:rPr>
          <w:rFonts w:ascii="Times New Roman" w:eastAsia="黑体" w:hAnsi="Times New Roman" w:cs="黑体"/>
          <w:szCs w:val="32"/>
        </w:rPr>
      </w:pPr>
      <w:bookmarkStart w:id="90" w:name="第十章 法律责任"/>
      <w:bookmarkEnd w:id="90"/>
      <w:r>
        <w:rPr>
          <w:rFonts w:ascii="Times New Roman" w:eastAsia="黑体" w:hAnsi="Times New Roman" w:cs="黑体" w:hint="eastAsia"/>
          <w:szCs w:val="32"/>
        </w:rPr>
        <w:t>第十章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91" w:name="第七十九条"/>
      <w:bookmarkEnd w:id="91"/>
      <w:r>
        <w:rPr>
          <w:rFonts w:ascii="Times New Roman" w:eastAsia="黑体" w:hAnsi="Times New Roman" w:cs="黑体" w:hint="eastAsia"/>
          <w:sz w:val="32"/>
          <w:szCs w:val="32"/>
        </w:rPr>
        <w:t>第七十九条</w:t>
      </w:r>
      <w:r>
        <w:rPr>
          <w:rFonts w:ascii="Times New Roman" w:hAnsi="Times New Roman" w:cs="仿宋_GB2312" w:hint="eastAsia"/>
          <w:sz w:val="32"/>
          <w:szCs w:val="32"/>
        </w:rPr>
        <w:t>　</w:t>
      </w:r>
      <w:r>
        <w:rPr>
          <w:rFonts w:ascii="Times New Roman" w:hAnsi="Times New Roman" w:cs="仿宋_GB2312" w:hint="eastAsia"/>
          <w:sz w:val="32"/>
          <w:szCs w:val="32"/>
        </w:rPr>
        <w:t>违反本法规定，构成犯罪的，依法从重追究刑事责任。</w:t>
      </w:r>
    </w:p>
    <w:p>
      <w:pPr>
        <w:ind w:firstLine="640" w:firstLineChars="200"/>
        <w:rPr>
          <w:rFonts w:ascii="Times New Roman" w:hAnsi="Times New Roman" w:cs="仿宋_GB2312"/>
          <w:sz w:val="32"/>
          <w:szCs w:val="32"/>
        </w:rPr>
      </w:pPr>
      <w:bookmarkStart w:id="92" w:name="第八十条"/>
      <w:bookmarkEnd w:id="92"/>
      <w:r>
        <w:rPr>
          <w:rFonts w:ascii="Times New Roman" w:eastAsia="黑体" w:hAnsi="Times New Roman" w:cs="黑体" w:hint="eastAsia"/>
          <w:sz w:val="32"/>
          <w:szCs w:val="32"/>
        </w:rPr>
        <w:t>第八十条</w:t>
      </w:r>
      <w:r>
        <w:rPr>
          <w:rFonts w:ascii="Times New Roman" w:hAnsi="Times New Roman" w:cs="仿宋_GB2312" w:hint="eastAsia"/>
          <w:sz w:val="32"/>
          <w:szCs w:val="32"/>
        </w:rPr>
        <w:t>　</w:t>
      </w:r>
      <w:r>
        <w:rPr>
          <w:rFonts w:ascii="Times New Roman" w:hAnsi="Times New Roman" w:cs="仿宋_GB2312" w:hint="eastAsia"/>
          <w:sz w:val="32"/>
          <w:szCs w:val="32"/>
        </w:rPr>
        <w:t>生产、销售的疫苗属于假药的，由省级以上人民政府药品监督管理部门没收违法所得和违法生产、销售的疫苗以及专门用于违法生产疫苗的原料、辅料、包装材料、设备等物品，责令停产停业整顿，吊销药品注册证书，直至吊销药品生产许可证等，并处违法生产、销售疫苗货值金额十五倍以上五十倍以下的罚款，货值金额不足五十万元的，按五十万元计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生产、销售的疫苗属于劣药的，由省级以上人民政府药品监督管理部门没收违法所得和违法生产、销售的疫苗以及专门用于违法生产疫苗的原料、辅料、包装材料、设备等物品，责令停产停业整顿，并处违法生产、销售疫苗货值金额十倍以上三十倍以下的罚款，货值金额不足五十万元的，按五十万元计算；情节严重的，吊销药品注册证书，直至吊销药品生产许可证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生产、销售的疫苗属于假药，或者生产、销售的疫苗属于劣药且情节严重的，由省级以上人民政府药品监督管理部门对法定代表人、主要负责人、直接负责的主管人员和关键岗位人员以及其他责任人员，没收违法行为发生期间自本单位所获收入，并处所获收入一倍以上十倍以下的罚款，终身禁止从事药品生产经营活动，由公安机关处五日以上十五日以下拘留。</w:t>
      </w:r>
    </w:p>
    <w:p>
      <w:pPr>
        <w:ind w:firstLine="640" w:firstLineChars="200"/>
        <w:rPr>
          <w:rFonts w:ascii="Times New Roman" w:hAnsi="Times New Roman" w:cs="仿宋_GB2312"/>
          <w:sz w:val="32"/>
          <w:szCs w:val="32"/>
        </w:rPr>
      </w:pPr>
      <w:bookmarkStart w:id="93" w:name="第八十一条"/>
      <w:bookmarkEnd w:id="93"/>
      <w:r>
        <w:rPr>
          <w:rFonts w:ascii="Times New Roman" w:eastAsia="黑体" w:hAnsi="Times New Roman" w:cs="黑体" w:hint="eastAsia"/>
          <w:sz w:val="32"/>
          <w:szCs w:val="32"/>
        </w:rPr>
        <w:t>第八十一条</w:t>
      </w:r>
      <w:r>
        <w:rPr>
          <w:rFonts w:ascii="Times New Roman" w:hAnsi="Times New Roman" w:cs="仿宋_GB2312" w:hint="eastAsia"/>
          <w:sz w:val="32"/>
          <w:szCs w:val="32"/>
        </w:rPr>
        <w:t>　</w:t>
      </w:r>
      <w:r>
        <w:rPr>
          <w:rFonts w:ascii="Times New Roman" w:hAnsi="Times New Roman" w:cs="仿宋_GB2312" w:hint="eastAsia"/>
          <w:sz w:val="32"/>
          <w:szCs w:val="32"/>
        </w:rPr>
        <w:t>有下列情形之一的，由省级以上人民政府药品监督管理部门没收违法所得和违法生产、销售的疫苗以及专门用于违法生产疫苗的原料、辅料、包装材料、设备等物品，责令停产停业整顿，并处违法生产、销售疫苗货值金额十五倍以上五十倍以下的罚款，货值金额不足五十万元的，按五十万元计算；情节严重的，吊销药品相关批准证明文件，直至吊销药品生产许可证等，对法定代表人、主要负责人、直接负责的主管人员和关键岗位人员以及其他责任人员，没收违法行为发生期间自本单位所获收入，并处所获收入百分之五十以上十倍以下的罚款，十年内直至终身禁止从事药品生产经营活动，由公安机关处五日以上十五日以下拘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（一）申请疫苗临床试验、注册、批签发提供虚假数据、资料、样品或者有其他欺骗行为；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（二）编造生产、检验记录或者更改产品批号；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（三）疾病预防控制机构以外的单位或者个人向接种单位供应疫苗；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（四）委托生产疫苗未经批准；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（五）生产工艺、生产场地、关键设备等发生变更按照规定应当经批准而未经批准；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（六）更新疫苗说明书、标签按照规定应当经核准而未经核准。</w:t>
      </w:r>
    </w:p>
    <w:p>
      <w:pPr>
        <w:ind w:firstLine="640" w:firstLineChars="200"/>
        <w:rPr>
          <w:rFonts w:ascii="Times New Roman" w:hAnsi="Times New Roman" w:cs="仿宋_GB2312"/>
          <w:sz w:val="32"/>
          <w:szCs w:val="32"/>
        </w:rPr>
      </w:pPr>
      <w:bookmarkStart w:id="94" w:name="第八十二条"/>
      <w:bookmarkEnd w:id="94"/>
      <w:r>
        <w:rPr>
          <w:rFonts w:ascii="Times New Roman" w:eastAsia="黑体" w:hAnsi="Times New Roman" w:cs="黑体" w:hint="eastAsia"/>
          <w:sz w:val="32"/>
          <w:szCs w:val="32"/>
        </w:rPr>
        <w:t>第八十二条</w:t>
      </w:r>
      <w:r>
        <w:rPr>
          <w:rFonts w:ascii="Times New Roman" w:hAnsi="Times New Roman" w:cs="仿宋_GB2312" w:hint="eastAsia"/>
          <w:sz w:val="32"/>
          <w:szCs w:val="32"/>
        </w:rPr>
        <w:t>　</w:t>
      </w:r>
      <w:r>
        <w:rPr>
          <w:rFonts w:ascii="Times New Roman" w:hAnsi="Times New Roman" w:cs="仿宋_GB2312" w:hint="eastAsia"/>
          <w:sz w:val="32"/>
          <w:szCs w:val="32"/>
        </w:rPr>
        <w:t>除本法另有规定的情形外，疫苗上市许可持有人或者其他单位违反药品相关质量管理规范的，由县级以上人民政府药品监督管理部门责令改正，给予警告；拒不改正的，处二十万元以上五十万元以下的罚款；情节严重的，处五十万元以上三百万元以下的罚款，责令停产停业整顿，直至吊销药品相关批准证明文件、药品生产许可证等，对法定代表人、主要负责人、直接负责的主管人员和关键岗位人员以及其他责任人员，没收违法行为发生期间自本单位所获收入，并处所获收入百分之五十以上五倍以下的罚款，十年内直至终身禁止从事药品生产经营活动。</w:t>
      </w:r>
    </w:p>
    <w:p>
      <w:pPr>
        <w:ind w:firstLine="640" w:firstLineChars="200"/>
        <w:rPr>
          <w:rFonts w:ascii="Times New Roman" w:hAnsi="Times New Roman" w:cs="仿宋_GB2312"/>
          <w:sz w:val="32"/>
          <w:szCs w:val="32"/>
        </w:rPr>
      </w:pPr>
      <w:bookmarkStart w:id="95" w:name="第八十三条"/>
      <w:bookmarkEnd w:id="95"/>
      <w:r>
        <w:rPr>
          <w:rFonts w:ascii="Times New Roman" w:eastAsia="黑体" w:hAnsi="Times New Roman" w:cs="黑体" w:hint="eastAsia"/>
          <w:sz w:val="32"/>
          <w:szCs w:val="32"/>
        </w:rPr>
        <w:t>第八十三条</w:t>
      </w:r>
      <w:r>
        <w:rPr>
          <w:rFonts w:ascii="Times New Roman" w:hAnsi="Times New Roman" w:cs="仿宋_GB2312" w:hint="eastAsia"/>
          <w:sz w:val="32"/>
          <w:szCs w:val="32"/>
        </w:rPr>
        <w:t>　</w:t>
      </w:r>
      <w:r>
        <w:rPr>
          <w:rFonts w:ascii="Times New Roman" w:hAnsi="Times New Roman" w:cs="仿宋_GB2312" w:hint="eastAsia"/>
          <w:sz w:val="32"/>
          <w:szCs w:val="32"/>
        </w:rPr>
        <w:t>违反本法规定，疫苗上市许可持有人有下列情形之一的，由省级以上人民政府药品监督管理部门责令改正，给予警告；拒不改正的，处二十万元以上五十万元以下的罚款；情节严重的，责令停产停业整顿，并处五十万元以上二百万元以下的罚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（一）未按照规定建立疫苗电子追溯系统；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（二）法定代表人、主要负责人和生产管理负责人、质量管理负责人、质量受权人等关键岗位人员不符合规定条件或者未按照规定对其进行培训、考核；</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（三）未按照规定报告或者备案；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（四）未按照规定开展上市后研究，或者未按照规定设立机构、配备人员主动收集、跟踪分析疑似预防接种异常反应；</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（五）未按照规定投保疫苗责任强制保险；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（六）未按照规定建立信息公开制度。</w:t>
      </w:r>
    </w:p>
    <w:p>
      <w:pPr>
        <w:ind w:firstLine="640" w:firstLineChars="200"/>
        <w:rPr>
          <w:rFonts w:ascii="Times New Roman" w:hAnsi="Times New Roman" w:cs="仿宋_GB2312"/>
          <w:sz w:val="32"/>
          <w:szCs w:val="32"/>
        </w:rPr>
      </w:pPr>
      <w:bookmarkStart w:id="96" w:name="第八十四条"/>
      <w:bookmarkEnd w:id="96"/>
      <w:r>
        <w:rPr>
          <w:rFonts w:ascii="Times New Roman" w:eastAsia="黑体" w:hAnsi="Times New Roman" w:cs="黑体" w:hint="eastAsia"/>
          <w:sz w:val="32"/>
          <w:szCs w:val="32"/>
        </w:rPr>
        <w:t>第八十四条</w:t>
      </w:r>
      <w:r>
        <w:rPr>
          <w:rFonts w:ascii="Times New Roman" w:hAnsi="Times New Roman" w:cs="仿宋_GB2312" w:hint="eastAsia"/>
          <w:sz w:val="32"/>
          <w:szCs w:val="32"/>
        </w:rPr>
        <w:t>　</w:t>
      </w:r>
      <w:r>
        <w:rPr>
          <w:rFonts w:ascii="Times New Roman" w:hAnsi="Times New Roman" w:cs="仿宋_GB2312" w:hint="eastAsia"/>
          <w:sz w:val="32"/>
          <w:szCs w:val="32"/>
        </w:rPr>
        <w:t>违反本法规定，批签发机构有下列情形之一的，由国务院药品监督管理部门责令改正，给予警告，对主要负责人、直接负责的主管人员和其他直接责任人员依法给予警告直至降级处分：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（一）未按照规定进行审核和检验；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（二）未及时公布上市疫苗批签发结果；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（三）未按照规定进行核实；</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（四）发现疫苗存在重大质量风险未按照规定报告。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违反本法规定，批签发机构未按照规定发给批签发证明或者不予批签发通知书的，由国务院药品监督管理部门责令改正，给予警告，对主要负责人、直接负责的主管人员和其他直接责任人员依法给予降级或者撤职处分；情节严重的，对主要负责人、直接负责的主管人员和其他直接责任人员依法给予开除处分。</w:t>
      </w:r>
    </w:p>
    <w:p>
      <w:pPr>
        <w:ind w:firstLine="640" w:firstLineChars="200"/>
        <w:rPr>
          <w:rFonts w:ascii="Times New Roman" w:hAnsi="Times New Roman" w:cs="仿宋_GB2312"/>
          <w:sz w:val="32"/>
          <w:szCs w:val="32"/>
        </w:rPr>
      </w:pPr>
      <w:bookmarkStart w:id="97" w:name="第八十五条"/>
      <w:bookmarkEnd w:id="97"/>
      <w:r>
        <w:rPr>
          <w:rFonts w:ascii="Times New Roman" w:eastAsia="黑体" w:hAnsi="Times New Roman" w:cs="黑体" w:hint="eastAsia"/>
          <w:sz w:val="32"/>
          <w:szCs w:val="32"/>
        </w:rPr>
        <w:t>第八十五条</w:t>
      </w:r>
      <w:r>
        <w:rPr>
          <w:rFonts w:ascii="Times New Roman" w:hAnsi="Times New Roman" w:cs="仿宋_GB2312" w:hint="eastAsia"/>
          <w:sz w:val="32"/>
          <w:szCs w:val="32"/>
        </w:rPr>
        <w:t>　</w:t>
      </w:r>
      <w:r>
        <w:rPr>
          <w:rFonts w:ascii="Times New Roman" w:hAnsi="Times New Roman" w:cs="仿宋_GB2312" w:hint="eastAsia"/>
          <w:sz w:val="32"/>
          <w:szCs w:val="32"/>
        </w:rPr>
        <w:t>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接种单位有前款规定违法行为的，由县级以上人民政府卫生健康主管部门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并可以吊销接种单位的接种资格，由原发证部门吊销负有责任的医疗卫生人员的执业证书。</w:t>
      </w:r>
    </w:p>
    <w:p>
      <w:pPr>
        <w:ind w:firstLine="640" w:firstLineChars="200"/>
        <w:rPr>
          <w:rFonts w:ascii="Times New Roman" w:hAnsi="Times New Roman" w:cs="仿宋_GB2312"/>
          <w:sz w:val="32"/>
          <w:szCs w:val="32"/>
        </w:rPr>
      </w:pPr>
      <w:bookmarkStart w:id="98" w:name="第八十六条"/>
      <w:bookmarkEnd w:id="98"/>
      <w:r>
        <w:rPr>
          <w:rFonts w:ascii="Times New Roman" w:eastAsia="黑体" w:hAnsi="Times New Roman" w:cs="黑体" w:hint="eastAsia"/>
          <w:sz w:val="32"/>
          <w:szCs w:val="32"/>
        </w:rPr>
        <w:t>第八十六条</w:t>
      </w:r>
      <w:r>
        <w:rPr>
          <w:rFonts w:ascii="Times New Roman" w:hAnsi="Times New Roman" w:cs="仿宋_GB2312" w:hint="eastAsia"/>
          <w:sz w:val="32"/>
          <w:szCs w:val="32"/>
        </w:rPr>
        <w:t>　</w:t>
      </w:r>
      <w:r>
        <w:rPr>
          <w:rFonts w:ascii="Times New Roman" w:hAnsi="Times New Roman" w:cs="仿宋_GB2312" w:hint="eastAsia"/>
          <w:sz w:val="32"/>
          <w:szCs w:val="32"/>
        </w:rPr>
        <w:t>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接种单位有前款规定违法行为的，县级以上人民政府卫生健康主管部门可以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p>
      <w:pPr>
        <w:ind w:firstLine="640" w:firstLineChars="200"/>
        <w:rPr>
          <w:rFonts w:ascii="Times New Roman" w:hAnsi="Times New Roman" w:cs="仿宋_GB2312"/>
          <w:sz w:val="32"/>
          <w:szCs w:val="32"/>
        </w:rPr>
      </w:pPr>
      <w:bookmarkStart w:id="99" w:name="第八十七条"/>
      <w:bookmarkEnd w:id="99"/>
      <w:r>
        <w:rPr>
          <w:rFonts w:ascii="Times New Roman" w:eastAsia="黑体" w:hAnsi="Times New Roman" w:cs="黑体" w:hint="eastAsia"/>
          <w:sz w:val="32"/>
          <w:szCs w:val="32"/>
        </w:rPr>
        <w:t>第八十七条</w:t>
      </w:r>
      <w:r>
        <w:rPr>
          <w:rFonts w:ascii="Times New Roman" w:hAnsi="Times New Roman" w:cs="仿宋_GB2312" w:hint="eastAsia"/>
          <w:sz w:val="32"/>
          <w:szCs w:val="32"/>
        </w:rPr>
        <w:t>　</w:t>
      </w:r>
      <w:r>
        <w:rPr>
          <w:rFonts w:ascii="Times New Roman" w:hAnsi="Times New Roman" w:cs="仿宋_GB2312" w:hint="eastAsia"/>
          <w:sz w:val="32"/>
          <w:szCs w:val="32"/>
        </w:rPr>
        <w:t>违反本法规定，疾病预防控制机构、接种单位有下列情形之一的，由县级以上人民政府卫生健康主管部门责令改正，给予警告，没收违法所得；情节严重的，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由原发证部门吊销负有责任的医疗卫生人员的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（一）未按照规定供应、接收、采购疫苗；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（二）接种疫苗未遵守预防接种工作规范、免疫程序、疫苗使用指导原则、接种方案；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（三）擅自进行群体性预防接种。</w:t>
      </w:r>
    </w:p>
    <w:p>
      <w:pPr>
        <w:ind w:firstLine="640" w:firstLineChars="200"/>
        <w:rPr>
          <w:rFonts w:ascii="Times New Roman" w:hAnsi="Times New Roman" w:cs="仿宋_GB2312"/>
          <w:sz w:val="32"/>
          <w:szCs w:val="32"/>
        </w:rPr>
      </w:pPr>
      <w:bookmarkStart w:id="100" w:name="第八十八条"/>
      <w:bookmarkEnd w:id="100"/>
      <w:r>
        <w:rPr>
          <w:rFonts w:ascii="Times New Roman" w:eastAsia="黑体" w:hAnsi="Times New Roman" w:cs="黑体" w:hint="eastAsia"/>
          <w:sz w:val="32"/>
          <w:szCs w:val="32"/>
        </w:rPr>
        <w:t>第八十八条</w:t>
      </w:r>
      <w:r>
        <w:rPr>
          <w:rFonts w:ascii="Times New Roman" w:hAnsi="Times New Roman" w:cs="仿宋_GB2312" w:hint="eastAsia"/>
          <w:sz w:val="32"/>
          <w:szCs w:val="32"/>
        </w:rPr>
        <w:t>　</w:t>
      </w:r>
      <w:r>
        <w:rPr>
          <w:rFonts w:ascii="Times New Roman" w:hAnsi="Times New Roman" w:cs="仿宋_GB2312" w:hint="eastAsia"/>
          <w:sz w:val="32"/>
          <w:szCs w:val="32"/>
        </w:rPr>
        <w:t>违反本法规定，疾病预防控制机构、接种单位有下列情形之一的，由县级以上人民政府卫生健康主管部门责令改正，给予警告；情节严重的，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（一）未按照规定提供追溯信息；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（二）接收或者购进疫苗时未按照规定索取并保存相关证明文件、温度监测记录；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（三）未按照规定建立并保存疫苗接收、购进、储存、配送、供应、接种、处置记录；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（四）未按照规定告知、询问受种者或者其监护人有关情况。</w:t>
      </w:r>
    </w:p>
    <w:p>
      <w:pPr>
        <w:ind w:firstLine="640" w:firstLineChars="200"/>
        <w:rPr>
          <w:rFonts w:ascii="Times New Roman" w:hAnsi="Times New Roman" w:cs="仿宋_GB2312"/>
          <w:sz w:val="32"/>
          <w:szCs w:val="32"/>
        </w:rPr>
      </w:pPr>
      <w:bookmarkStart w:id="101" w:name="第八十九条"/>
      <w:bookmarkEnd w:id="101"/>
      <w:r>
        <w:rPr>
          <w:rFonts w:ascii="Times New Roman" w:eastAsia="黑体" w:hAnsi="Times New Roman" w:cs="黑体" w:hint="eastAsia"/>
          <w:sz w:val="32"/>
          <w:szCs w:val="32"/>
        </w:rPr>
        <w:t>第八十九条</w:t>
      </w:r>
      <w:r>
        <w:rPr>
          <w:rFonts w:ascii="Times New Roman" w:hAnsi="Times New Roman" w:cs="仿宋_GB2312" w:hint="eastAsia"/>
          <w:sz w:val="32"/>
          <w:szCs w:val="32"/>
        </w:rPr>
        <w:t>　</w:t>
      </w:r>
      <w:r>
        <w:rPr>
          <w:rFonts w:ascii="Times New Roman" w:hAnsi="Times New Roman" w:cs="仿宋_GB2312" w:hint="eastAsia"/>
          <w:sz w:val="32"/>
          <w:szCs w:val="32"/>
        </w:rPr>
        <w:t>疾病预防控制机构、接种单位、医疗机构未按照规定报告疑似预防接种异常反应、疫苗安全事件等，或者未按照规定对疑似预防接种异常反应组织调查、诊断等的，由县级以上人民政府卫生健康主管部门责令改正，给予警告；情节严重的，对接种单位、医疗机构处五万元以上五十万元以下的罚款，对疾病预防控制机构、接种单位、医疗机构的主要负责人、直接负责的主管人员和其他直接责任人员依法给予警告直至撤职处分；造成严重后果的，对主要负责人、直接负责的主管人员和其他直接责任人员依法给予开除处分，由原发证部门吊销负有责任的医疗卫生人员的执业证书。</w:t>
      </w:r>
    </w:p>
    <w:p>
      <w:pPr>
        <w:ind w:firstLine="640" w:firstLineChars="200"/>
        <w:rPr>
          <w:rFonts w:ascii="Times New Roman" w:hAnsi="Times New Roman" w:cs="仿宋_GB2312"/>
          <w:sz w:val="32"/>
          <w:szCs w:val="32"/>
        </w:rPr>
      </w:pPr>
      <w:bookmarkStart w:id="102" w:name="第九十条"/>
      <w:bookmarkEnd w:id="102"/>
      <w:r>
        <w:rPr>
          <w:rFonts w:ascii="Times New Roman" w:eastAsia="黑体" w:hAnsi="Times New Roman" w:cs="黑体" w:hint="eastAsia"/>
          <w:sz w:val="32"/>
          <w:szCs w:val="32"/>
        </w:rPr>
        <w:t>第九十条</w:t>
      </w:r>
      <w:r>
        <w:rPr>
          <w:rFonts w:ascii="Times New Roman" w:hAnsi="Times New Roman" w:cs="仿宋_GB2312" w:hint="eastAsia"/>
          <w:sz w:val="32"/>
          <w:szCs w:val="32"/>
        </w:rPr>
        <w:t>　</w:t>
      </w:r>
      <w:r>
        <w:rPr>
          <w:rFonts w:ascii="Times New Roman" w:hAnsi="Times New Roman" w:cs="仿宋_GB2312" w:hint="eastAsia"/>
          <w:sz w:val="32"/>
          <w:szCs w:val="32"/>
        </w:rPr>
        <w:t>疾病预防控制机构、接种单位违反本法规定收取费用的，由县级以上人民政府卫生健康主管部门监督其将违法收取的费用退还给原缴费的单位或者个人，并由县级以上人民政府市场监督管理部门依法给予处罚。</w:t>
      </w:r>
    </w:p>
    <w:p>
      <w:pPr>
        <w:ind w:firstLine="640" w:firstLineChars="200"/>
        <w:rPr>
          <w:rFonts w:ascii="Times New Roman" w:hAnsi="Times New Roman" w:cs="仿宋_GB2312"/>
          <w:sz w:val="32"/>
          <w:szCs w:val="32"/>
        </w:rPr>
      </w:pPr>
      <w:bookmarkStart w:id="103" w:name="第九十一条"/>
      <w:bookmarkEnd w:id="103"/>
      <w:r>
        <w:rPr>
          <w:rFonts w:ascii="Times New Roman" w:eastAsia="黑体" w:hAnsi="Times New Roman" w:cs="黑体" w:hint="eastAsia"/>
          <w:sz w:val="32"/>
          <w:szCs w:val="32"/>
        </w:rPr>
        <w:t>第九十一条</w:t>
      </w:r>
      <w:r>
        <w:rPr>
          <w:rFonts w:ascii="Times New Roman" w:hAnsi="Times New Roman" w:cs="仿宋_GB2312" w:hint="eastAsia"/>
          <w:sz w:val="32"/>
          <w:szCs w:val="32"/>
        </w:rPr>
        <w:t>　</w:t>
      </w:r>
      <w:r>
        <w:rPr>
          <w:rFonts w:ascii="Times New Roman" w:hAnsi="Times New Roman" w:cs="仿宋_GB2312" w:hint="eastAsia"/>
          <w:sz w:val="32"/>
          <w:szCs w:val="32"/>
        </w:rPr>
        <w:t>违反本法规定，未经县级以上地方人民政府卫生健康主管部门指定擅自从事免疫规划疫苗接种工作、从事非免疫规划疫苗接种工作不符合条件或者未备案的，由县级以上人民政府卫生健康主管部门责令改正，给予警告，没收违法所得和违法持有的疫苗，责令停业整顿，并处十万元以上一百万元以下的罚款，对主要负责人、直接负责的主管人员和其他直接责任人员依法给予处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违反本法规定，疾病预防控制机构、接种单位以外的单位或者个人擅自进行群体性预防接种的，由县级以上人民政府卫生健康主管部门责令改正，没收违法所得和违法持有的疫苗，并处违法持有的疫苗货值金额十倍以上三十倍以下的罚款，货值金额不足五万元的，按五万元计算。</w:t>
      </w:r>
    </w:p>
    <w:p>
      <w:pPr>
        <w:ind w:firstLine="640" w:firstLineChars="200"/>
        <w:rPr>
          <w:rFonts w:ascii="Times New Roman" w:hAnsi="Times New Roman" w:cs="仿宋_GB2312"/>
          <w:sz w:val="32"/>
          <w:szCs w:val="32"/>
        </w:rPr>
      </w:pPr>
      <w:bookmarkStart w:id="104" w:name="第九十二条"/>
      <w:bookmarkEnd w:id="104"/>
      <w:r>
        <w:rPr>
          <w:rFonts w:ascii="Times New Roman" w:eastAsia="黑体" w:hAnsi="Times New Roman" w:cs="黑体" w:hint="eastAsia"/>
          <w:sz w:val="32"/>
          <w:szCs w:val="32"/>
        </w:rPr>
        <w:t>第九十二条</w:t>
      </w:r>
      <w:r>
        <w:rPr>
          <w:rFonts w:ascii="Times New Roman" w:hAnsi="Times New Roman" w:cs="仿宋_GB2312" w:hint="eastAsia"/>
          <w:sz w:val="32"/>
          <w:szCs w:val="32"/>
        </w:rPr>
        <w:t>　</w:t>
      </w:r>
      <w:r>
        <w:rPr>
          <w:rFonts w:ascii="Times New Roman" w:hAnsi="Times New Roman" w:cs="仿宋_GB2312" w:hint="eastAsia"/>
          <w:sz w:val="32"/>
          <w:szCs w:val="32"/>
        </w:rPr>
        <w:t>监护人未依法保证适龄儿童按时接种免疫规划疫苗的，由县级人民政府卫生健康主管部门批评教育，责令改正。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托幼机构、学校在儿童入托、入学时未按照规定查验预防接种证，或者发现未按照规定接种的儿童后未向接种单位报告的，由县级以上地方人民政府教育行政部门责令改正，给予警告，对主要负责人、直接负责的主管人员和其他直接责任人员依法给予处分。</w:t>
      </w:r>
    </w:p>
    <w:p>
      <w:pPr>
        <w:ind w:firstLine="640" w:firstLineChars="200"/>
        <w:rPr>
          <w:rFonts w:ascii="Times New Roman" w:hAnsi="Times New Roman" w:cs="仿宋_GB2312"/>
          <w:sz w:val="32"/>
          <w:szCs w:val="32"/>
        </w:rPr>
      </w:pPr>
      <w:bookmarkStart w:id="105" w:name="第九十三条"/>
      <w:bookmarkEnd w:id="105"/>
      <w:r>
        <w:rPr>
          <w:rFonts w:ascii="Times New Roman" w:eastAsia="黑体" w:hAnsi="Times New Roman" w:cs="黑体" w:hint="eastAsia"/>
          <w:sz w:val="32"/>
          <w:szCs w:val="32"/>
        </w:rPr>
        <w:t>第九十三条</w:t>
      </w:r>
      <w:r>
        <w:rPr>
          <w:rFonts w:ascii="Times New Roman" w:hAnsi="Times New Roman" w:cs="仿宋_GB2312" w:hint="eastAsia"/>
          <w:sz w:val="32"/>
          <w:szCs w:val="32"/>
        </w:rPr>
        <w:t>　</w:t>
      </w:r>
      <w:r>
        <w:rPr>
          <w:rFonts w:ascii="Times New Roman" w:hAnsi="Times New Roman" w:cs="仿宋_GB2312" w:hint="eastAsia"/>
          <w:sz w:val="32"/>
          <w:szCs w:val="32"/>
        </w:rPr>
        <w:t>编造、散布虚假疫苗安全信息，或者在接种单位寻衅滋事，构成违反治安管理行为的，由公安机关依法给予治安管理处罚。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报纸、期刊、广播、电视、互联网站等传播媒介编造、散布虚假疫苗安全信息的，由有关部门依法给予处罚，对主要负责人、直接负责的主管人员和其他直接责任人员依法给予处分。</w:t>
      </w:r>
    </w:p>
    <w:p>
      <w:pPr>
        <w:ind w:firstLine="640" w:firstLineChars="200"/>
        <w:rPr>
          <w:rFonts w:ascii="Times New Roman" w:hAnsi="Times New Roman" w:cs="仿宋_GB2312"/>
          <w:sz w:val="32"/>
          <w:szCs w:val="32"/>
        </w:rPr>
      </w:pPr>
      <w:bookmarkStart w:id="106" w:name="第九十四条"/>
      <w:bookmarkEnd w:id="106"/>
      <w:r>
        <w:rPr>
          <w:rFonts w:ascii="Times New Roman" w:eastAsia="黑体" w:hAnsi="Times New Roman" w:cs="黑体" w:hint="eastAsia"/>
          <w:sz w:val="32"/>
          <w:szCs w:val="32"/>
        </w:rPr>
        <w:t>第九十四条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在疫苗监督管理工作中有下列情形之一的，对直接负责的主管人员和其他直接责任人员依法给予降级或者撤职处分；情节严重的，依法给予开除处分；造成严重后果的，其主要负责人应当引咎辞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（一）履行职责不力，造成严重不良影响或者重大损失；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（二）瞒报、谎报、缓报、漏报疫苗安全事件；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（三）干扰、阻碍对疫苗违法行为或者疫苗安全事件的调查；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（四）本行政区域发生特别重大疫苗安全事故，或者连续发生重大疫苗安全事故。</w:t>
      </w:r>
    </w:p>
    <w:p>
      <w:pPr>
        <w:ind w:firstLine="640" w:firstLineChars="200"/>
        <w:rPr>
          <w:rFonts w:ascii="Times New Roman" w:hAnsi="Times New Roman" w:cs="仿宋_GB2312"/>
          <w:sz w:val="32"/>
          <w:szCs w:val="32"/>
        </w:rPr>
      </w:pPr>
      <w:bookmarkStart w:id="107" w:name="第九十五条"/>
      <w:bookmarkEnd w:id="107"/>
      <w:r>
        <w:rPr>
          <w:rFonts w:ascii="Times New Roman" w:eastAsia="黑体" w:hAnsi="Times New Roman" w:cs="黑体" w:hint="eastAsia"/>
          <w:sz w:val="32"/>
          <w:szCs w:val="32"/>
        </w:rPr>
        <w:t>第九十五条</w:t>
      </w:r>
      <w:r>
        <w:rPr>
          <w:rFonts w:ascii="Times New Roman" w:hAnsi="Times New Roman" w:cs="仿宋_GB2312" w:hint="eastAsia"/>
          <w:sz w:val="32"/>
          <w:szCs w:val="32"/>
        </w:rPr>
        <w:t>　</w:t>
      </w:r>
      <w:r>
        <w:rPr>
          <w:rFonts w:ascii="Times New Roman" w:hAnsi="Times New Roman" w:cs="仿宋_GB2312" w:hint="eastAsia"/>
          <w:sz w:val="32"/>
          <w:szCs w:val="32"/>
        </w:rPr>
        <w:t>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（一）未履行监督检查职责，或者发现违法行为不及时查处；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（二）擅自进行群体性预防接种；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（三）瞒报、谎报、缓报、漏报疫苗安全事件；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（四）干扰、阻碍对疫苗违法行为或者疫苗安全事件的调查；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（五）泄露举报人的信息；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（六）接到疑似预防接种异常反应相关报告，未按照规定组织调查、处理；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（七）其他未履行疫苗监督管理职责的行为，造成严重不良影响或者重大损失。</w:t>
      </w:r>
    </w:p>
    <w:p>
      <w:pPr>
        <w:ind w:firstLine="640" w:firstLineChars="200"/>
        <w:rPr>
          <w:rFonts w:ascii="Times New Roman" w:hAnsi="Times New Roman" w:cs="仿宋_GB2312"/>
          <w:sz w:val="32"/>
          <w:szCs w:val="32"/>
        </w:rPr>
      </w:pPr>
      <w:bookmarkStart w:id="108" w:name="第九十六条"/>
      <w:bookmarkEnd w:id="108"/>
      <w:r>
        <w:rPr>
          <w:rFonts w:ascii="Times New Roman" w:eastAsia="黑体" w:hAnsi="Times New Roman" w:cs="黑体" w:hint="eastAsia"/>
          <w:sz w:val="32"/>
          <w:szCs w:val="32"/>
        </w:rPr>
        <w:t>第九十六条</w:t>
      </w:r>
      <w:r>
        <w:rPr>
          <w:rFonts w:ascii="Times New Roman" w:hAnsi="Times New Roman" w:cs="仿宋_GB2312" w:hint="eastAsia"/>
          <w:sz w:val="32"/>
          <w:szCs w:val="32"/>
        </w:rPr>
        <w:t>　</w:t>
      </w:r>
      <w:r>
        <w:rPr>
          <w:rFonts w:ascii="Times New Roman" w:hAnsi="Times New Roman" w:cs="仿宋_GB2312" w:hint="eastAsia"/>
          <w:sz w:val="32"/>
          <w:szCs w:val="32"/>
        </w:rPr>
        <w:t>因疫苗质量问题造成受种者损害的，疫苗上市许可持有人应当依法承担赔偿责任。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疾病预防控制机构、接种单位因违反预防接种工作规范、免疫程序、疫苗使用指导原则、接种方案，造成受种者损害的，应当依法承担赔偿责任。</w:t>
      </w:r>
    </w:p>
    <w:p>
      <w:pPr>
        <w:rPr>
          <w:rFonts w:ascii="Times New Roman" w:eastAsia="宋体" w:hAnsi="Times New Roman" w:cs="宋体"/>
          <w:szCs w:val="32"/>
        </w:rPr>
      </w:pPr>
    </w:p>
    <w:p>
      <w:pPr>
        <w:jc w:val="center"/>
        <w:rPr>
          <w:rFonts w:ascii="Times New Roman" w:eastAsia="黑体" w:hAnsi="Times New Roman" w:cs="黑体"/>
          <w:szCs w:val="32"/>
        </w:rPr>
      </w:pPr>
      <w:bookmarkStart w:id="109" w:name="第十一章 附则"/>
      <w:bookmarkEnd w:id="109"/>
      <w:r>
        <w:rPr>
          <w:rFonts w:ascii="Times New Roman" w:eastAsia="黑体" w:hAnsi="Times New Roman" w:cs="黑体" w:hint="eastAsia"/>
          <w:szCs w:val="32"/>
        </w:rPr>
        <w:t>第十一章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10" w:name="第九十七条"/>
      <w:bookmarkEnd w:id="110"/>
      <w:r>
        <w:rPr>
          <w:rFonts w:ascii="Times New Roman" w:eastAsia="黑体" w:hAnsi="Times New Roman" w:cs="黑体" w:hint="eastAsia"/>
          <w:sz w:val="32"/>
          <w:szCs w:val="32"/>
        </w:rPr>
        <w:t>第九十七条</w:t>
      </w:r>
      <w:r>
        <w:rPr>
          <w:rFonts w:ascii="Times New Roman" w:hAnsi="Times New Roman" w:cs="仿宋_GB2312" w:hint="eastAsia"/>
          <w:sz w:val="32"/>
          <w:szCs w:val="32"/>
        </w:rPr>
        <w:t>　</w:t>
      </w:r>
      <w:r>
        <w:rPr>
          <w:rFonts w:ascii="Times New Roman" w:hAnsi="Times New Roman" w:cs="仿宋_GB2312" w:hint="eastAsia"/>
          <w:sz w:val="32"/>
          <w:szCs w:val="32"/>
        </w:rPr>
        <w:t>本法下列用语的含义是：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免疫规划疫苗，是指居民应当按照政府的规定接种的疫苗，包括国家免疫规划确定的疫苗，省、自治区、直辖市人民政府在执行国家免疫规划时增加的疫苗，以及县级以上人民政府或者其卫生健康主管部门组织的应急接种或者群体性预防接种所使用的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非免疫规划疫苗，是指由居民自愿接种的其他疫苗。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疫苗上市许可持有人，是指依法取得疫苗药品注册证书和药品生产许可证的企业。</w:t>
      </w:r>
    </w:p>
    <w:p>
      <w:pPr>
        <w:ind w:firstLine="640" w:firstLineChars="200"/>
        <w:rPr>
          <w:rFonts w:ascii="Times New Roman" w:hAnsi="Times New Roman" w:cs="仿宋_GB2312"/>
          <w:sz w:val="32"/>
          <w:szCs w:val="32"/>
        </w:rPr>
      </w:pPr>
      <w:bookmarkStart w:id="111" w:name="第九十八条"/>
      <w:bookmarkEnd w:id="111"/>
      <w:r>
        <w:rPr>
          <w:rFonts w:ascii="Times New Roman" w:eastAsia="黑体" w:hAnsi="Times New Roman" w:cs="黑体" w:hint="eastAsia"/>
          <w:sz w:val="32"/>
          <w:szCs w:val="32"/>
        </w:rPr>
        <w:t>第九十八条</w:t>
      </w:r>
      <w:r>
        <w:rPr>
          <w:rFonts w:ascii="Times New Roman" w:hAnsi="Times New Roman" w:cs="仿宋_GB2312" w:hint="eastAsia"/>
          <w:sz w:val="32"/>
          <w:szCs w:val="32"/>
        </w:rPr>
        <w:t>　</w:t>
      </w:r>
      <w:r>
        <w:rPr>
          <w:rFonts w:ascii="Times New Roman" w:hAnsi="Times New Roman" w:cs="仿宋_GB2312" w:hint="eastAsia"/>
          <w:sz w:val="32"/>
          <w:szCs w:val="32"/>
        </w:rPr>
        <w:t>国家鼓励疫苗生产企业按照国际采购要求生产、出口疫苗。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出口的疫苗应当符合进口国（地区）的标准或者合同要求。</w:t>
      </w:r>
    </w:p>
    <w:p>
      <w:pPr>
        <w:ind w:firstLine="640" w:firstLineChars="200"/>
        <w:rPr>
          <w:rFonts w:ascii="Times New Roman" w:hAnsi="Times New Roman" w:cs="仿宋_GB2312"/>
          <w:sz w:val="32"/>
          <w:szCs w:val="32"/>
        </w:rPr>
      </w:pPr>
      <w:bookmarkStart w:id="112" w:name="第九十九条"/>
      <w:bookmarkEnd w:id="112"/>
      <w:r>
        <w:rPr>
          <w:rFonts w:ascii="Times New Roman" w:eastAsia="黑体" w:hAnsi="Times New Roman" w:cs="黑体" w:hint="eastAsia"/>
          <w:sz w:val="32"/>
          <w:szCs w:val="32"/>
        </w:rPr>
        <w:t>第九十九条</w:t>
      </w:r>
      <w:r>
        <w:rPr>
          <w:rFonts w:ascii="Times New Roman" w:hAnsi="Times New Roman" w:cs="仿宋_GB2312" w:hint="eastAsia"/>
          <w:sz w:val="32"/>
          <w:szCs w:val="32"/>
        </w:rPr>
        <w:t>　</w:t>
      </w:r>
      <w:r>
        <w:rPr>
          <w:rFonts w:ascii="Times New Roman" w:hAnsi="Times New Roman" w:cs="仿宋_GB2312" w:hint="eastAsia"/>
          <w:sz w:val="32"/>
          <w:szCs w:val="32"/>
        </w:rPr>
        <w:t>出入境预防接种及所需疫苗的采购，由国境卫生检疫机关商国务院财政部门另行规定。</w:t>
      </w:r>
    </w:p>
    <w:p>
      <w:pPr>
        <w:ind w:firstLine="640" w:firstLineChars="200"/>
        <w:rPr>
          <w:rFonts w:ascii="Times New Roman" w:hAnsi="Times New Roman" w:cs="仿宋_GB2312"/>
          <w:sz w:val="32"/>
          <w:szCs w:val="32"/>
        </w:rPr>
      </w:pPr>
      <w:bookmarkStart w:id="113" w:name="第一百条"/>
      <w:bookmarkEnd w:id="113"/>
      <w:r>
        <w:rPr>
          <w:rFonts w:ascii="Times New Roman" w:eastAsia="黑体" w:hAnsi="Times New Roman" w:cs="黑体" w:hint="eastAsia"/>
          <w:sz w:val="32"/>
          <w:szCs w:val="32"/>
        </w:rPr>
        <w:t>第一百条</w:t>
      </w:r>
      <w:r>
        <w:rPr>
          <w:rFonts w:ascii="Times New Roman" w:hAnsi="Times New Roman" w:cs="仿宋_GB2312" w:hint="eastAsia"/>
          <w:sz w:val="32"/>
          <w:szCs w:val="32"/>
        </w:rPr>
        <w:t>　</w:t>
      </w:r>
      <w:r>
        <w:rPr>
          <w:rFonts w:ascii="Times New Roman" w:hAnsi="Times New Roman" w:cs="仿宋_GB2312" w:hint="eastAsia"/>
          <w:sz w:val="32"/>
          <w:szCs w:val="32"/>
        </w:rPr>
        <w:t>本法自2019年12月1日起施行。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