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160" w:after="360" w:line="760" w:lineRule="exact"/>
        <w:jc w:val="center"/>
        <w:textAlignment w:val="auto"/>
        <w:rPr>
          <w:rFonts w:hint="eastAsia" w:ascii="黑体" w:hAnsi="黑体" w:eastAsia="黑体" w:cs="黑体"/>
          <w:i w:val="0"/>
          <w:iCs w:val="0"/>
          <w:caps w:val="0"/>
          <w:color w:val="999999"/>
          <w:spacing w:val="0"/>
          <w:sz w:val="16"/>
          <w:szCs w:val="16"/>
          <w:u w:val="none"/>
        </w:rPr>
      </w:pPr>
      <w:r>
        <w:rPr>
          <w:rFonts w:hint="eastAsia" w:ascii="黑体" w:hAnsi="黑体" w:eastAsia="黑体" w:cs="黑体"/>
          <w:sz w:val="56"/>
          <w:szCs w:val="56"/>
          <w:lang w:val="en-US" w:eastAsia="zh-CN"/>
        </w:rPr>
        <w:t>国家疾控局关于印发《公共场所卫生备案管理办法（试行）》的通知</w:t>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begin"/>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instrText xml:space="preserve"> HYPERLINK "javascript:;" </w:instrText>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separate"/>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end"/>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begin"/>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instrText xml:space="preserve"> HYPERLINK "https://service.weibo.com/share/share.php?url=https://www.ndcpa.gov.cn/jbkzzx/c100012/common/content/content_1976473762138591232.html&amp;title=%E5%9B%BD%E5%AE%B6%E7%96%BE%E6%8E%A7%E5%B1%80%E5%85%B3%E4%BA%8E%E5%8D%B0%E5%8F%91%E3%80%8A%E5%85%AC%E5%85%B1%E5%9C%BA%E6%89%80%E5%8D%AB%E7%94%9F%E5%A4%87%E6%A1%88%E7%AE%A1%E7%90%86%E5%8A%9E%E6%B3%95%EF%BC%88%E8%AF%95%E8%A1%8C%EF%BC%89%E3%80%8B%E7%9A%84%E9%80%9A%E7%9F%A5&amp;pic=https://www.ndcpa.gov.cn/jbkzzx/images/gh.png&amp;appkey=" \t "https://www.ndcpa.gov.cn/jbkzzx/c100012/common/content/_blank" </w:instrText>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separate"/>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end"/>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begin"/>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instrText xml:space="preserve"> HYPERLINK "http://sns.qzone.qq.com/cgi-bin/qzshare/cgi_qzshare_onekey?url=https://www.ndcpa.gov.cn/jbkzzx/c100012/common/content/content_1976473762138591232.html&amp;title=%E5%9B%BD%E5%AE%B6%E7%96%BE%E6%8E%A7%E5%B1%80%E5%85%B3%E4%BA%8E%E5%8D%B0%E5%8F%91%E3%80%8A%E5%85%AC%E5%85%B1%E5%9C%BA%E6%89%80%E5%8D%AB%E7%94%9F%E5%A4%87%E6%A1%88%E7%AE%A1%E7%90%86%E5%8A%9E%E6%B3%95%EF%BC%88%E8%AF%95%E8%A1%8C%EF%BC%89%E3%80%8B%E7%9A%84%E9%80%9A%E7%9F%A5&amp;desc=&amp;summary=&amp;site=%E5%9B%BD%E5%AE%B6%E7%96%BE%E6%8E%A7%E5%B1%80%E5%85%B3%E4%BA%8E%E5%8D%B0%E5%8F%91%E3%80%8A%E5%85%AC%E5%85%B1%E5%9C%BA%E6%89%80%E5%8D%AB%E7%94%9F%E5%A4%87%E6%A1%88%E7%AE%A1%E7%90%86%E5%8A%9E%E6%B3%95%EF%BC%88%E8%AF%95%E8%A1%8C%EF%BC%89%E3%80%8B%E7%9A%84%E9%80%9A%E7%9F%A5&amp;pics=https://www.ndcpa.gov.cn/jbkzzx/images/gh.png" \t "https://www.ndcpa.gov.cn/jbkzzx/c100012/common/content/_blank" </w:instrText>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separate"/>
      </w:r>
      <w:r>
        <w:rPr>
          <w:rFonts w:hint="eastAsia" w:ascii="黑体" w:hAnsi="黑体" w:eastAsia="黑体" w:cs="黑体"/>
          <w:i w:val="0"/>
          <w:iCs w:val="0"/>
          <w:caps w:val="0"/>
          <w:color w:val="FFFFFF"/>
          <w:spacing w:val="0"/>
          <w:kern w:val="0"/>
          <w:sz w:val="16"/>
          <w:szCs w:val="16"/>
          <w:u w:val="none"/>
          <w:bdr w:val="single" w:color="D5D5D5" w:sz="4" w:space="0"/>
          <w:shd w:val="clear" w:fill="D5D5D5"/>
          <w:lang w:val="en-US" w:eastAsia="zh-CN" w:bidi="ar"/>
        </w:rPr>
        <w:fldChar w:fldCharType="end"/>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color w:val="000000"/>
          <w:u w:val="none"/>
        </w:rPr>
      </w:pPr>
      <w:r>
        <w:rPr>
          <w:rFonts w:hint="eastAsia" w:ascii="仿宋" w:hAnsi="仿宋" w:eastAsia="仿宋" w:cs="仿宋"/>
          <w:sz w:val="36"/>
          <w:szCs w:val="36"/>
          <w:lang w:val="en-US" w:eastAsia="zh-CN"/>
        </w:rPr>
        <w:t>国疾控监督二发〔2025〕12号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both"/>
        <w:rPr>
          <w:rStyle w:val="6"/>
          <w:rFonts w:hint="eastAsia" w:ascii="等线" w:hAnsi="等线" w:eastAsia="仿宋" w:cs="Times New Roman"/>
          <w:kern w:val="2"/>
          <w:sz w:val="42"/>
          <w:szCs w:val="22"/>
          <w:lang w:val="en-US" w:eastAsia="zh-CN" w:bidi="ar-SA"/>
        </w:rPr>
      </w:pPr>
      <w:r>
        <w:rPr>
          <w:rStyle w:val="6"/>
          <w:rFonts w:hint="eastAsia" w:ascii="等线" w:hAnsi="等线" w:eastAsia="仿宋" w:cs="Times New Roman"/>
          <w:kern w:val="2"/>
          <w:sz w:val="42"/>
          <w:szCs w:val="22"/>
          <w:lang w:val="en-US" w:eastAsia="zh-CN" w:bidi="ar-SA"/>
        </w:rPr>
        <w:t>各省、自治区、直辖市及新疆生产建设兵团疾控局：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firstLine="420"/>
        <w:jc w:val="both"/>
        <w:rPr>
          <w:rStyle w:val="6"/>
          <w:rFonts w:hint="eastAsia" w:ascii="等线" w:hAnsi="等线" w:eastAsia="仿宋" w:cs="Times New Roman"/>
          <w:kern w:val="2"/>
          <w:sz w:val="42"/>
          <w:szCs w:val="22"/>
          <w:lang w:val="en-US" w:eastAsia="zh-CN" w:bidi="ar-SA"/>
        </w:rPr>
      </w:pPr>
      <w:r>
        <w:rPr>
          <w:rStyle w:val="6"/>
          <w:rFonts w:hint="eastAsia" w:ascii="等线" w:hAnsi="等线" w:eastAsia="仿宋" w:cs="Times New Roman"/>
          <w:kern w:val="2"/>
          <w:sz w:val="42"/>
          <w:szCs w:val="22"/>
          <w:lang w:val="en-US" w:eastAsia="zh-CN" w:bidi="ar-SA"/>
        </w:rPr>
        <w:t>为贯彻落实《公共场所卫生管理条例》，规范公共场所卫生备案管理工作，我局制定了《公共场所卫生备案管理办法（试行）》，现印发给你们，请结合实际认真贯彻执行。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right"/>
        <w:rPr>
          <w:rStyle w:val="6"/>
          <w:rFonts w:hint="eastAsia" w:ascii="等线" w:hAnsi="等线" w:eastAsia="仿宋" w:cs="Times New Roman"/>
          <w:kern w:val="2"/>
          <w:sz w:val="42"/>
          <w:szCs w:val="22"/>
          <w:lang w:val="en-US" w:eastAsia="zh-CN" w:bidi="ar-SA"/>
        </w:rPr>
      </w:pPr>
      <w:r>
        <w:rPr>
          <w:rStyle w:val="6"/>
          <w:rFonts w:hint="eastAsia" w:ascii="等线" w:hAnsi="等线" w:eastAsia="仿宋" w:cs="Times New Roman"/>
          <w:kern w:val="2"/>
          <w:sz w:val="42"/>
          <w:szCs w:val="22"/>
          <w:lang w:val="en-US" w:eastAsia="zh-CN" w:bidi="ar-SA"/>
        </w:rPr>
        <w:t>国家疾控局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right"/>
        <w:rPr>
          <w:rStyle w:val="6"/>
          <w:rFonts w:hint="eastAsia" w:ascii="等线" w:hAnsi="等线" w:eastAsia="仿宋" w:cs="Times New Roman"/>
          <w:kern w:val="2"/>
          <w:sz w:val="42"/>
          <w:szCs w:val="22"/>
          <w:lang w:val="en-US" w:eastAsia="zh-CN" w:bidi="ar-SA"/>
        </w:rPr>
      </w:pPr>
      <w:r>
        <w:rPr>
          <w:rStyle w:val="6"/>
          <w:rFonts w:hint="eastAsia" w:ascii="等线" w:hAnsi="等线" w:eastAsia="仿宋" w:cs="Times New Roman"/>
          <w:kern w:val="2"/>
          <w:sz w:val="42"/>
          <w:szCs w:val="22"/>
          <w:lang w:val="en-US" w:eastAsia="zh-CN" w:bidi="ar-SA"/>
        </w:rPr>
        <w:t>2025年8月19日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right"/>
        <w:rPr>
          <w:rStyle w:val="6"/>
          <w:rFonts w:hint="eastAsia" w:ascii="等线" w:hAnsi="等线" w:eastAsia="仿宋" w:cs="Times New Roman"/>
          <w:kern w:val="2"/>
          <w:sz w:val="42"/>
          <w:szCs w:val="22"/>
          <w:lang w:val="en-US" w:eastAsia="zh-CN" w:bidi="ar-SA"/>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right"/>
        <w:rPr>
          <w:rStyle w:val="6"/>
          <w:rFonts w:hint="eastAsia" w:ascii="等线" w:hAnsi="等线" w:eastAsia="仿宋" w:cs="Times New Roman"/>
          <w:kern w:val="2"/>
          <w:sz w:val="42"/>
          <w:szCs w:val="22"/>
          <w:lang w:val="en-US" w:eastAsia="zh-CN" w:bidi="ar-SA"/>
        </w:rPr>
      </w:pPr>
      <w:r>
        <w:rPr>
          <w:rStyle w:val="6"/>
          <w:rFonts w:hint="eastAsia" w:ascii="等线" w:hAnsi="等线" w:eastAsia="仿宋" w:cs="Times New Roman"/>
          <w:kern w:val="2"/>
          <w:sz w:val="42"/>
          <w:szCs w:val="22"/>
          <w:lang w:val="en-US" w:eastAsia="zh-CN" w:bidi="ar-SA"/>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both"/>
        <w:rPr>
          <w:rStyle w:val="6"/>
          <w:rFonts w:hint="eastAsia" w:ascii="等线" w:hAnsi="等线" w:eastAsia="仿宋" w:cs="Times New Roman"/>
          <w:kern w:val="2"/>
          <w:sz w:val="42"/>
          <w:szCs w:val="22"/>
          <w:lang w:val="en-US" w:eastAsia="zh-CN" w:bidi="ar-SA"/>
        </w:rPr>
      </w:pPr>
      <w:r>
        <w:rPr>
          <w:rStyle w:val="6"/>
          <w:rFonts w:hint="eastAsia" w:ascii="等线" w:hAnsi="等线" w:eastAsia="仿宋" w:cs="Times New Roman"/>
          <w:kern w:val="2"/>
          <w:sz w:val="42"/>
          <w:szCs w:val="22"/>
          <w:lang w:val="en-US" w:eastAsia="zh-CN" w:bidi="ar-SA"/>
        </w:rPr>
        <w:t>    （信息公开形式：主动公开）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both"/>
        <w:rPr>
          <w:color w:val="000000"/>
          <w:u w:val="none"/>
        </w:rPr>
      </w:pPr>
      <w:r>
        <w:rPr>
          <w:rFonts w:hint="eastAsia" w:ascii="微软雅黑" w:hAnsi="微软雅黑" w:eastAsia="微软雅黑" w:cs="微软雅黑"/>
          <w:i w:val="0"/>
          <w:iCs w:val="0"/>
          <w:caps w:val="0"/>
          <w:color w:val="000000"/>
          <w:spacing w:val="0"/>
          <w:sz w:val="16"/>
          <w:szCs w:val="16"/>
          <w:u w:val="none"/>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jc w:val="center"/>
        <w:rPr>
          <w:rFonts w:hint="eastAsia" w:ascii="方正小标宋简体" w:hAnsi="方正小标宋简体" w:eastAsia="方正小标宋简体" w:cs="方正小标宋简体"/>
          <w:kern w:val="2"/>
          <w:sz w:val="56"/>
          <w:szCs w:val="56"/>
          <w:lang w:val="en-US" w:eastAsia="zh-CN" w:bidi="ar-SA"/>
        </w:rPr>
      </w:pPr>
      <w:bookmarkStart w:id="0" w:name="_GoBack"/>
      <w:r>
        <w:rPr>
          <w:rFonts w:hint="eastAsia" w:ascii="方正小标宋简体" w:hAnsi="方正小标宋简体" w:eastAsia="方正小标宋简体" w:cs="方正小标宋简体"/>
          <w:kern w:val="2"/>
          <w:sz w:val="56"/>
          <w:szCs w:val="56"/>
          <w:lang w:val="en-US" w:eastAsia="zh-CN" w:bidi="ar-SA"/>
        </w:rPr>
        <w:t> 公共场所卫生备案管理办法（试行）</w:t>
      </w:r>
    </w:p>
    <w:bookmarkEnd w:id="0"/>
    <w:p>
      <w:pPr>
        <w:pStyle w:val="2"/>
        <w:keepNext/>
        <w:keepLines/>
        <w:numPr>
          <w:ilvl w:val="0"/>
          <w:numId w:val="1"/>
        </w:numPr>
        <w:bidi w:val="0"/>
        <w:spacing w:before="340" w:beforeLines="0" w:beforeAutospacing="0" w:after="330" w:afterLines="0" w:afterAutospacing="0" w:line="576" w:lineRule="auto"/>
        <w:jc w:val="center"/>
        <w:outlineLvl w:val="0"/>
        <w:rPr>
          <w:rFonts w:hint="eastAsia" w:ascii="等线" w:hAnsi="等线" w:eastAsia="黑体" w:cs="Times New Roman"/>
          <w:b w:val="0"/>
          <w:bCs w:val="0"/>
          <w:sz w:val="42"/>
          <w:szCs w:val="22"/>
          <w:lang w:val="en-US" w:eastAsia="zh-CN" w:bidi="ar-SA"/>
        </w:rPr>
      </w:pPr>
      <w:r>
        <w:rPr>
          <w:rFonts w:hint="eastAsia" w:ascii="等线" w:hAnsi="等线" w:eastAsia="黑体" w:cs="Times New Roman"/>
          <w:b w:val="0"/>
          <w:bCs w:val="0"/>
          <w:sz w:val="42"/>
          <w:szCs w:val="22"/>
          <w:lang w:val="en-US" w:eastAsia="zh-CN" w:bidi="ar-SA"/>
        </w:rPr>
        <w:t>总则</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第一条 </w:t>
      </w:r>
      <w:r>
        <w:rPr>
          <w:rStyle w:val="6"/>
          <w:rFonts w:hint="eastAsia" w:ascii="等线" w:hAnsi="等线" w:eastAsia="仿宋" w:cs="Times New Roman"/>
          <w:sz w:val="42"/>
          <w:szCs w:val="22"/>
          <w:lang w:val="en-US" w:eastAsia="zh-CN"/>
        </w:rPr>
        <w:t>为规范公共场所卫生备案管理工作，根据《中华人民共和国基本医疗卫生与健康促进法》《公共场所卫生管理条例》《公共场所卫生管理条例实施细则》等有关法律法规规定，制定本办法。</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第二条 </w:t>
      </w:r>
      <w:r>
        <w:rPr>
          <w:rStyle w:val="6"/>
          <w:rFonts w:hint="eastAsia" w:ascii="等线" w:hAnsi="等线" w:eastAsia="仿宋" w:cs="Times New Roman"/>
          <w:sz w:val="42"/>
          <w:szCs w:val="22"/>
          <w:lang w:val="en-US" w:eastAsia="zh-CN"/>
        </w:rPr>
        <w:t>本办法适用于《公共场所卫生管理条例》中规定的录像厅（室）、音乐厅、展览馆、博物馆、美术馆、图书馆、书店及国务院决定规定的公共场所的卫生备案管理。</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第三条</w:t>
      </w:r>
      <w:r>
        <w:rPr>
          <w:rStyle w:val="6"/>
          <w:rFonts w:hint="eastAsia" w:ascii="等线" w:hAnsi="等线" w:eastAsia="仿宋" w:cs="Times New Roman"/>
          <w:sz w:val="42"/>
          <w:szCs w:val="22"/>
          <w:lang w:val="en-US" w:eastAsia="zh-CN"/>
        </w:rPr>
        <w:t> 本办法所称公共场所卫生备案，指疾病预防控制部门依法接受公共场所经营单位报送的与公共场所卫生行政管理有关的材料，并对备案材料进行形式审核、存档的行为。</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kern w:val="2"/>
          <w:szCs w:val="22"/>
          <w:lang w:val="en-US" w:eastAsia="zh-CN" w:bidi="ar-SA"/>
        </w:rPr>
        <w:t>第四条</w:t>
      </w:r>
      <w:r>
        <w:rPr>
          <w:rStyle w:val="6"/>
          <w:rFonts w:hint="eastAsia" w:ascii="等线" w:hAnsi="等线" w:eastAsia="仿宋" w:cs="Times New Roman"/>
          <w:kern w:val="2"/>
          <w:sz w:val="42"/>
          <w:szCs w:val="22"/>
          <w:lang w:val="en-US" w:eastAsia="zh-CN" w:bidi="ar-SA"/>
        </w:rPr>
        <w:t> </w:t>
      </w:r>
      <w:r>
        <w:rPr>
          <w:rStyle w:val="6"/>
          <w:rFonts w:hint="eastAsia" w:ascii="等线" w:hAnsi="等线" w:eastAsia="仿宋" w:cs="Times New Roman"/>
          <w:sz w:val="42"/>
          <w:szCs w:val="22"/>
          <w:lang w:val="en-US" w:eastAsia="zh-CN"/>
        </w:rPr>
        <w:t>国家疾病预防控制部门主管全国公共场所卫生备案管理工作。</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县级以上地方人民政府疾病预防控制部门主管本行政区域内公共场所卫生备案管理工作。</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kern w:val="2"/>
          <w:szCs w:val="22"/>
          <w:lang w:val="en-US" w:eastAsia="zh-CN" w:bidi="ar-SA"/>
        </w:rPr>
        <w:t>第五条</w:t>
      </w:r>
      <w:r>
        <w:rPr>
          <w:rStyle w:val="6"/>
          <w:rFonts w:hint="eastAsia" w:ascii="等线" w:hAnsi="等线" w:eastAsia="仿宋" w:cs="Times New Roman"/>
          <w:sz w:val="42"/>
          <w:szCs w:val="22"/>
          <w:lang w:val="en-US" w:eastAsia="zh-CN"/>
        </w:rPr>
        <w:t> 公共场所卫生备案应当遵循公开、公平、便民和高效的原则。</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设区的市级、县级人民政府疾病预防控制部门应当向社会公布公共场所卫生备案程序、要求、时限并提供有关咨询服务。</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积极推行网上备案，有条件的地区可以将公共场所卫生备案纳入政务服务平台在线办理，切实方便经营单位。 </w:t>
      </w:r>
    </w:p>
    <w:p>
      <w:pPr>
        <w:pStyle w:val="2"/>
        <w:keepNext/>
        <w:keepLines/>
        <w:numPr>
          <w:ilvl w:val="0"/>
          <w:numId w:val="1"/>
        </w:numPr>
        <w:bidi w:val="0"/>
        <w:spacing w:before="340" w:beforeLines="0" w:beforeAutospacing="0" w:after="330" w:afterLines="0" w:afterAutospacing="0" w:line="576" w:lineRule="auto"/>
        <w:jc w:val="center"/>
        <w:outlineLvl w:val="0"/>
        <w:rPr>
          <w:rFonts w:hint="eastAsia" w:ascii="等线" w:hAnsi="等线" w:eastAsia="黑体" w:cs="Times New Roman"/>
          <w:b w:val="0"/>
          <w:bCs w:val="0"/>
          <w:sz w:val="42"/>
          <w:szCs w:val="22"/>
          <w:lang w:val="en-US" w:eastAsia="zh-CN" w:bidi="ar-SA"/>
        </w:rPr>
      </w:pPr>
      <w:r>
        <w:rPr>
          <w:rFonts w:hint="eastAsia" w:ascii="等线" w:hAnsi="等线" w:eastAsia="黑体" w:cs="Times New Roman"/>
          <w:b w:val="0"/>
          <w:bCs w:val="0"/>
          <w:sz w:val="42"/>
          <w:szCs w:val="22"/>
          <w:lang w:val="en-US" w:eastAsia="zh-CN" w:bidi="ar-SA"/>
        </w:rPr>
        <w:t>卫生备案</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第六条</w:t>
      </w:r>
      <w:r>
        <w:rPr>
          <w:rStyle w:val="6"/>
          <w:rFonts w:hint="eastAsia" w:ascii="等线" w:hAnsi="等线" w:eastAsia="仿宋" w:cs="Times New Roman"/>
          <w:sz w:val="42"/>
          <w:szCs w:val="22"/>
          <w:lang w:val="en-US" w:eastAsia="zh-CN"/>
        </w:rPr>
        <w:t> 公共场所经营单位办理卫生备案，应当向当地疾病预防控制部门提交以下材料：</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1.《公共场所卫生备案信息表》;</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2.公共场所经营单位营业执照等主体资格证明;</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3.法定代表人或负责人身份证明（委托办理的还需要提供授权委托书及受委托人身份证明）。</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公共场所经营单位提交的备案材料应当真实、合法、有效，并承担相应的法律责任。</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kern w:val="2"/>
          <w:szCs w:val="22"/>
          <w:lang w:val="en-US" w:eastAsia="zh-CN" w:bidi="ar-SA"/>
        </w:rPr>
        <w:t>第七条</w:t>
      </w:r>
      <w:r>
        <w:rPr>
          <w:rStyle w:val="6"/>
          <w:rFonts w:hint="eastAsia" w:ascii="等线" w:hAnsi="等线" w:eastAsia="仿宋" w:cs="Times New Roman"/>
          <w:kern w:val="2"/>
          <w:sz w:val="42"/>
          <w:szCs w:val="22"/>
          <w:lang w:val="en-US" w:eastAsia="zh-CN" w:bidi="ar-SA"/>
        </w:rPr>
        <w:t> </w:t>
      </w:r>
      <w:r>
        <w:rPr>
          <w:rStyle w:val="6"/>
          <w:rFonts w:hint="eastAsia" w:ascii="等线" w:hAnsi="等线" w:eastAsia="仿宋" w:cs="Times New Roman"/>
          <w:sz w:val="42"/>
          <w:szCs w:val="22"/>
          <w:lang w:val="en-US" w:eastAsia="zh-CN"/>
        </w:rPr>
        <w:t>疾病预防控制部门应当对公共场所卫生备案材料进行形式审核，备案材料齐全且符合要求的，当场办理备案，出具备案凭证。</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材料不齐全或不符合要求的，当场一次性告知需要补正的全部材料。</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kern w:val="2"/>
          <w:szCs w:val="22"/>
          <w:lang w:val="en-US" w:eastAsia="zh-CN" w:bidi="ar-SA"/>
        </w:rPr>
        <w:t>第八条</w:t>
      </w:r>
      <w:r>
        <w:rPr>
          <w:rStyle w:val="6"/>
          <w:rFonts w:hint="eastAsia" w:ascii="等线" w:hAnsi="等线" w:eastAsia="仿宋" w:cs="Times New Roman"/>
          <w:sz w:val="42"/>
          <w:szCs w:val="22"/>
          <w:lang w:val="en-US" w:eastAsia="zh-CN"/>
        </w:rPr>
        <w:t> 公共场所经营单位应当在营业之日起30天内办理卫生备案。</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已备案的公共场所变更单位名称、法定代表人或负责人、路名或门牌号（非迁址），自变更之日起30天内向原实施备案的疾病预防控制部门提交《公共场所卫生备案变更信息表》及变更内容的相关证明材料。已备案的公共场所变更经营场所地址、调整经营项目的，应当自变更之日起30天内重新办理备案。</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kern w:val="2"/>
          <w:szCs w:val="22"/>
          <w:lang w:val="en-US" w:eastAsia="zh-CN" w:bidi="ar-SA"/>
        </w:rPr>
        <w:t>第九条</w:t>
      </w:r>
      <w:r>
        <w:rPr>
          <w:rStyle w:val="6"/>
          <w:rFonts w:hint="eastAsia" w:ascii="等线" w:hAnsi="等线" w:eastAsia="仿宋" w:cs="Times New Roman"/>
          <w:sz w:val="42"/>
          <w:szCs w:val="22"/>
          <w:lang w:val="en-US" w:eastAsia="zh-CN"/>
        </w:rPr>
        <w:t> 公共场所经营单位在同一地址经营多种备案项目，出具一个备案凭证，并注明经营项目。经营涉及卫生行政许可项目的，仅办理卫生许可证，并注明备案项目。</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在不同地址经营的公共场所连锁单位，应当分别办理卫生备案。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00" w:afterAutospacing="0" w:line="300" w:lineRule="atLeast"/>
        <w:ind w:left="0" w:right="0" w:firstLine="420"/>
        <w:jc w:val="both"/>
        <w:rPr>
          <w:rStyle w:val="6"/>
          <w:rFonts w:hint="eastAsia" w:ascii="等线" w:hAnsi="等线" w:eastAsia="仿宋" w:cs="Times New Roman"/>
          <w:kern w:val="2"/>
          <w:sz w:val="42"/>
          <w:szCs w:val="22"/>
          <w:lang w:val="en-US" w:eastAsia="zh-CN" w:bidi="ar-SA"/>
        </w:rPr>
      </w:pPr>
      <w:r>
        <w:rPr>
          <w:rStyle w:val="9"/>
          <w:rFonts w:hint="eastAsia" w:cs="Times New Roman"/>
          <w:kern w:val="2"/>
          <w:szCs w:val="22"/>
          <w:lang w:val="en-US" w:eastAsia="zh-CN" w:bidi="ar-SA"/>
        </w:rPr>
        <w:t>第十条</w:t>
      </w:r>
      <w:r>
        <w:rPr>
          <w:rStyle w:val="6"/>
          <w:rFonts w:hint="eastAsia" w:ascii="等线" w:hAnsi="等线" w:eastAsia="仿宋" w:cs="Times New Roman"/>
          <w:kern w:val="2"/>
          <w:sz w:val="42"/>
          <w:szCs w:val="22"/>
          <w:lang w:val="en-US" w:eastAsia="zh-CN" w:bidi="ar-SA"/>
        </w:rPr>
        <w:t> 公共场所卫生备案凭证应当载明单位名称、法定代表人（负责人）、经营地址、经营项目、备案编号、备案机关及时间等基本信息。</w:t>
      </w:r>
    </w:p>
    <w:p>
      <w:pPr>
        <w:pStyle w:val="2"/>
        <w:keepNext/>
        <w:keepLines/>
        <w:numPr>
          <w:ilvl w:val="0"/>
          <w:numId w:val="1"/>
        </w:numPr>
        <w:bidi w:val="0"/>
        <w:spacing w:before="340" w:beforeLines="0" w:beforeAutospacing="0" w:after="330" w:afterLines="0" w:afterAutospacing="0" w:line="576" w:lineRule="auto"/>
        <w:jc w:val="center"/>
        <w:outlineLvl w:val="0"/>
        <w:rPr>
          <w:rFonts w:hint="eastAsia" w:ascii="等线" w:hAnsi="等线" w:eastAsia="黑体" w:cs="Times New Roman"/>
          <w:b w:val="0"/>
          <w:bCs w:val="0"/>
          <w:sz w:val="42"/>
          <w:szCs w:val="22"/>
          <w:lang w:val="en-US" w:eastAsia="zh-CN" w:bidi="ar-SA"/>
        </w:rPr>
      </w:pPr>
      <w:r>
        <w:rPr>
          <w:rFonts w:hint="eastAsia" w:ascii="等线" w:hAnsi="等线" w:eastAsia="黑体" w:cs="Times New Roman"/>
          <w:b w:val="0"/>
          <w:bCs w:val="0"/>
          <w:sz w:val="42"/>
          <w:szCs w:val="22"/>
          <w:lang w:val="en-US" w:eastAsia="zh-CN" w:bidi="ar-SA"/>
        </w:rPr>
        <w:t>监督管理</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9"/>
          <w:rFonts w:hint="eastAsia" w:cs="Times New Roman"/>
          <w:szCs w:val="22"/>
          <w:lang w:val="en-US" w:eastAsia="zh-CN"/>
        </w:rPr>
      </w:pPr>
      <w:r>
        <w:rPr>
          <w:rStyle w:val="9"/>
          <w:rFonts w:hint="eastAsia" w:cs="Times New Roman"/>
          <w:szCs w:val="22"/>
          <w:lang w:val="en-US" w:eastAsia="zh-CN"/>
        </w:rPr>
        <w:t>第十一条</w:t>
      </w:r>
      <w:r>
        <w:rPr>
          <w:rStyle w:val="6"/>
          <w:rFonts w:hint="eastAsia" w:ascii="等线" w:hAnsi="等线" w:eastAsia="仿宋" w:cs="Times New Roman"/>
          <w:sz w:val="42"/>
          <w:szCs w:val="22"/>
          <w:lang w:val="en-US" w:eastAsia="zh-CN"/>
        </w:rPr>
        <w:t> 各级疾病预防控制部门应当加强公共场所卫生备案的管理、宣传、普法工作，引导公共场所经营单位依法办理卫生备案。</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第十二条</w:t>
      </w:r>
      <w:r>
        <w:rPr>
          <w:rStyle w:val="6"/>
          <w:rFonts w:hint="eastAsia" w:ascii="等线" w:hAnsi="等线" w:eastAsia="仿宋" w:cs="Times New Roman"/>
          <w:sz w:val="42"/>
          <w:szCs w:val="22"/>
          <w:lang w:val="en-US" w:eastAsia="zh-CN"/>
        </w:rPr>
        <w:t> 公共场所经营单位完成卫生备案之日起20个工作日内，实施备案的疾病预防控制部门应当将公共场所单位名称、地址及经营项目向社会公布。</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第十三条</w:t>
      </w:r>
      <w:r>
        <w:rPr>
          <w:rStyle w:val="6"/>
          <w:rFonts w:hint="eastAsia" w:ascii="等线" w:hAnsi="等线" w:eastAsia="仿宋" w:cs="Times New Roman"/>
          <w:sz w:val="42"/>
          <w:szCs w:val="22"/>
          <w:lang w:val="en-US" w:eastAsia="zh-CN"/>
        </w:rPr>
        <w:t> 公共场所经营单位完成卫生备案后，实施备案的疾病预防控制部门应当组织进行现场核查，并完善卫生监督档案信息。对使用集中空调通风系统、饮用水供水设施设备等的重点场所，在完成卫生备案之日起60天内完成现场核查。</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第十四条</w:t>
      </w:r>
      <w:r>
        <w:rPr>
          <w:rStyle w:val="6"/>
          <w:rFonts w:hint="eastAsia" w:ascii="等线" w:hAnsi="等线" w:eastAsia="仿宋" w:cs="Times New Roman"/>
          <w:sz w:val="42"/>
          <w:szCs w:val="22"/>
          <w:lang w:val="en-US" w:eastAsia="zh-CN"/>
        </w:rPr>
        <w:t> 疾病预防控制部门应当将施行卫生备案管理的公共场所纳入“双随机、一公开”抽查本底库，按规定实施随机监督抽查。</w:t>
      </w:r>
    </w:p>
    <w:p>
      <w:pPr>
        <w:pStyle w:val="2"/>
        <w:keepNext/>
        <w:keepLines/>
        <w:numPr>
          <w:ilvl w:val="0"/>
          <w:numId w:val="1"/>
        </w:numPr>
        <w:bidi w:val="0"/>
        <w:spacing w:before="340" w:beforeLines="0" w:beforeAutospacing="0" w:after="330" w:afterLines="0" w:afterAutospacing="0" w:line="576" w:lineRule="auto"/>
        <w:jc w:val="center"/>
        <w:outlineLvl w:val="0"/>
        <w:rPr>
          <w:rFonts w:hint="eastAsia" w:ascii="等线" w:hAnsi="等线" w:eastAsia="黑体" w:cs="Times New Roman"/>
          <w:b w:val="0"/>
          <w:bCs w:val="0"/>
          <w:sz w:val="42"/>
          <w:szCs w:val="22"/>
          <w:lang w:val="en-US" w:eastAsia="zh-CN" w:bidi="ar-SA"/>
        </w:rPr>
      </w:pPr>
      <w:r>
        <w:rPr>
          <w:rFonts w:hint="eastAsia" w:ascii="等线" w:hAnsi="等线" w:eastAsia="黑体" w:cs="Times New Roman"/>
          <w:b w:val="0"/>
          <w:bCs w:val="0"/>
          <w:sz w:val="42"/>
          <w:szCs w:val="22"/>
          <w:lang w:val="en-US" w:eastAsia="zh-CN" w:bidi="ar-SA"/>
        </w:rPr>
        <w:t>附则</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第十五条</w:t>
      </w:r>
      <w:r>
        <w:rPr>
          <w:rStyle w:val="6"/>
          <w:rFonts w:hint="eastAsia" w:ascii="等线" w:hAnsi="等线" w:eastAsia="仿宋" w:cs="Times New Roman"/>
          <w:sz w:val="42"/>
          <w:szCs w:val="22"/>
          <w:lang w:val="en-US" w:eastAsia="zh-CN"/>
        </w:rPr>
        <w:t> 本办法施行前已取得公共场所卫生许可证的，原证继续有效。卫生许可证有效期届满后或者发生变更时，按本办法的规定进行备案，不再延续或者变更原卫生许可证。</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9"/>
          <w:rFonts w:hint="eastAsia" w:cs="Times New Roman"/>
          <w:szCs w:val="22"/>
          <w:lang w:val="en-US" w:eastAsia="zh-CN"/>
        </w:rPr>
        <w:t>第十六条 </w:t>
      </w:r>
      <w:r>
        <w:rPr>
          <w:rStyle w:val="6"/>
          <w:rFonts w:hint="eastAsia" w:ascii="等线" w:hAnsi="等线" w:eastAsia="仿宋" w:cs="Times New Roman"/>
          <w:sz w:val="42"/>
          <w:szCs w:val="22"/>
          <w:lang w:val="en-US" w:eastAsia="zh-CN"/>
        </w:rPr>
        <w:t>本办法自发布之日起实施。</w:t>
      </w:r>
    </w:p>
    <w:p>
      <w:pPr>
        <w:keepNext w:val="0"/>
        <w:keepLines w:val="0"/>
        <w:pageBreakBefore w:val="0"/>
        <w:widowControl w:val="0"/>
        <w:kinsoku/>
        <w:wordWrap/>
        <w:overflowPunct/>
        <w:topLinePunct w:val="0"/>
        <w:autoSpaceDE/>
        <w:autoSpaceDN/>
        <w:bidi w:val="0"/>
        <w:adjustRightInd/>
        <w:snapToGrid/>
        <w:spacing w:line="760" w:lineRule="exact"/>
        <w:ind w:firstLine="320" w:firstLineChars="200"/>
        <w:textAlignment w:val="auto"/>
        <w:rPr>
          <w:color w:val="000000"/>
          <w:u w:val="none"/>
        </w:rPr>
      </w:pPr>
      <w:r>
        <w:rPr>
          <w:rFonts w:hint="eastAsia" w:ascii="微软雅黑" w:hAnsi="微软雅黑" w:eastAsia="微软雅黑" w:cs="微软雅黑"/>
          <w:i w:val="0"/>
          <w:iCs w:val="0"/>
          <w:caps w:val="0"/>
          <w:color w:val="000000"/>
          <w:spacing w:val="0"/>
          <w:sz w:val="16"/>
          <w:szCs w:val="16"/>
          <w:u w:val="none"/>
          <w:bdr w:val="none" w:color="auto" w:sz="0" w:space="0"/>
          <w:shd w:val="clear" w:fill="FFFFFF"/>
        </w:rPr>
        <w:t> </w:t>
      </w:r>
    </w:p>
    <w:p>
      <w:pPr>
        <w:keepNext w:val="0"/>
        <w:keepLines w:val="0"/>
        <w:pageBreakBefore w:val="0"/>
        <w:widowControl w:val="0"/>
        <w:kinsoku/>
        <w:wordWrap/>
        <w:overflowPunct/>
        <w:topLinePunct w:val="0"/>
        <w:autoSpaceDE/>
        <w:autoSpaceDN/>
        <w:bidi w:val="0"/>
        <w:adjustRightInd/>
        <w:snapToGrid/>
        <w:spacing w:line="760" w:lineRule="exact"/>
        <w:ind w:firstLine="843"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b/>
          <w:bCs/>
          <w:sz w:val="42"/>
          <w:szCs w:val="22"/>
          <w:lang w:val="en-US" w:eastAsia="zh-CN"/>
        </w:rPr>
        <w:t>附件</w:t>
      </w:r>
      <w:r>
        <w:rPr>
          <w:rStyle w:val="6"/>
          <w:rFonts w:hint="eastAsia" w:ascii="等线" w:hAnsi="等线" w:eastAsia="仿宋" w:cs="Times New Roman"/>
          <w:sz w:val="42"/>
          <w:szCs w:val="22"/>
          <w:lang w:val="en-US" w:eastAsia="zh-CN"/>
        </w:rPr>
        <w:t>：1.</w:t>
      </w:r>
      <w:r>
        <w:rPr>
          <w:rStyle w:val="6"/>
          <w:rFonts w:hint="eastAsia" w:ascii="等线" w:hAnsi="等线" w:eastAsia="仿宋" w:cs="Times New Roman"/>
          <w:sz w:val="42"/>
          <w:szCs w:val="22"/>
          <w:lang w:val="en-US" w:eastAsia="zh-CN"/>
        </w:rPr>
        <w:fldChar w:fldCharType="begin"/>
      </w:r>
      <w:r>
        <w:rPr>
          <w:rStyle w:val="6"/>
          <w:rFonts w:hint="eastAsia" w:ascii="等线" w:hAnsi="等线" w:eastAsia="仿宋" w:cs="Times New Roman"/>
          <w:sz w:val="42"/>
          <w:szCs w:val="22"/>
          <w:lang w:val="en-US" w:eastAsia="zh-CN"/>
        </w:rPr>
        <w:instrText xml:space="preserve"> HYPERLINK "https://www.ndcpa.gov.cn/jbkzzx/c100012/1976473762138591232/3KPq6FgE.wps" \t "https://www.ndcpa.gov.cn/jbkzzx/c100012/common/content/_blank" </w:instrText>
      </w:r>
      <w:r>
        <w:rPr>
          <w:rStyle w:val="6"/>
          <w:rFonts w:hint="eastAsia" w:ascii="等线" w:hAnsi="等线" w:eastAsia="仿宋" w:cs="Times New Roman"/>
          <w:sz w:val="42"/>
          <w:szCs w:val="22"/>
          <w:lang w:val="en-US" w:eastAsia="zh-CN"/>
        </w:rPr>
        <w:fldChar w:fldCharType="separate"/>
      </w:r>
      <w:r>
        <w:rPr>
          <w:rStyle w:val="6"/>
          <w:rFonts w:hint="eastAsia" w:ascii="等线" w:hAnsi="等线" w:eastAsia="仿宋" w:cs="Times New Roman"/>
          <w:sz w:val="42"/>
          <w:szCs w:val="22"/>
          <w:lang w:val="en-US" w:eastAsia="zh-CN"/>
        </w:rPr>
        <w:fldChar w:fldCharType="begin"/>
      </w:r>
      <w:r>
        <w:rPr>
          <w:rStyle w:val="6"/>
          <w:rFonts w:hint="eastAsia" w:ascii="等线" w:hAnsi="等线" w:eastAsia="仿宋" w:cs="Times New Roman"/>
          <w:sz w:val="42"/>
          <w:szCs w:val="22"/>
          <w:lang w:val="en-US" w:eastAsia="zh-CN"/>
        </w:rPr>
        <w:instrText xml:space="preserve"> HYPERLINK "https://www.ndcpa.gov.cn/jbkzzx/c100012/1976473762138591232/3KPq6FgE.wps" \t "https://www.ndcpa.gov.cn/jbkzzx/c100012/common/content/_blank" </w:instrText>
      </w:r>
      <w:r>
        <w:rPr>
          <w:rStyle w:val="6"/>
          <w:rFonts w:hint="eastAsia" w:ascii="等线" w:hAnsi="等线" w:eastAsia="仿宋" w:cs="Times New Roman"/>
          <w:sz w:val="42"/>
          <w:szCs w:val="22"/>
          <w:lang w:val="en-US" w:eastAsia="zh-CN"/>
        </w:rPr>
        <w:fldChar w:fldCharType="separate"/>
      </w:r>
      <w:r>
        <w:rPr>
          <w:rStyle w:val="6"/>
          <w:rFonts w:hint="eastAsia" w:ascii="等线" w:hAnsi="等线" w:eastAsia="仿宋" w:cs="Times New Roman"/>
          <w:sz w:val="42"/>
          <w:szCs w:val="22"/>
          <w:lang w:val="en-US" w:eastAsia="zh-CN"/>
        </w:rPr>
        <w:t>公共场所卫生备案信息表.wps</w:t>
      </w:r>
      <w:r>
        <w:rPr>
          <w:rStyle w:val="6"/>
          <w:rFonts w:hint="eastAsia" w:ascii="等线" w:hAnsi="等线" w:eastAsia="仿宋" w:cs="Times New Roman"/>
          <w:sz w:val="42"/>
          <w:szCs w:val="22"/>
          <w:lang w:val="en-US" w:eastAsia="zh-CN"/>
        </w:rPr>
        <w:fldChar w:fldCharType="end"/>
      </w:r>
      <w:r>
        <w:rPr>
          <w:rStyle w:val="6"/>
          <w:rFonts w:hint="eastAsia" w:ascii="等线" w:hAnsi="等线" w:eastAsia="仿宋" w:cs="Times New Roman"/>
          <w:sz w:val="42"/>
          <w:szCs w:val="22"/>
          <w:lang w:val="en-US" w:eastAsia="zh-CN"/>
        </w:rPr>
        <w:fldChar w:fldCharType="end"/>
      </w:r>
      <w:r>
        <w:rPr>
          <w:rStyle w:val="6"/>
          <w:rFonts w:hint="eastAsia" w:ascii="等线" w:hAnsi="等线" w:eastAsia="仿宋" w:cs="Times New Roman"/>
          <w:sz w:val="42"/>
          <w:szCs w:val="22"/>
          <w:lang w:val="en-US" w:eastAsia="zh-CN"/>
        </w:rPr>
        <w:t> </w:t>
      </w:r>
    </w:p>
    <w:p>
      <w:pPr>
        <w:keepNext w:val="0"/>
        <w:keepLines w:val="0"/>
        <w:pageBreakBefore w:val="0"/>
        <w:widowControl w:val="0"/>
        <w:kinsoku/>
        <w:wordWrap/>
        <w:overflowPunct/>
        <w:topLinePunct w:val="0"/>
        <w:autoSpaceDE/>
        <w:autoSpaceDN/>
        <w:bidi w:val="0"/>
        <w:adjustRightInd/>
        <w:snapToGrid/>
        <w:spacing w:line="760" w:lineRule="exact"/>
        <w:ind w:firstLine="840" w:firstLineChars="200"/>
        <w:textAlignment w:val="auto"/>
        <w:rPr>
          <w:rStyle w:val="6"/>
          <w:rFonts w:hint="eastAsia" w:ascii="等线" w:hAnsi="等线" w:eastAsia="仿宋" w:cs="Times New Roman"/>
          <w:sz w:val="42"/>
          <w:szCs w:val="22"/>
          <w:lang w:val="en-US" w:eastAsia="zh-CN"/>
        </w:rPr>
      </w:pPr>
      <w:r>
        <w:rPr>
          <w:rStyle w:val="6"/>
          <w:rFonts w:hint="eastAsia" w:ascii="等线" w:hAnsi="等线" w:eastAsia="仿宋" w:cs="Times New Roman"/>
          <w:sz w:val="42"/>
          <w:szCs w:val="22"/>
          <w:lang w:val="en-US" w:eastAsia="zh-CN"/>
        </w:rPr>
        <w:t>       2.</w:t>
      </w:r>
      <w:r>
        <w:rPr>
          <w:rStyle w:val="6"/>
          <w:rFonts w:hint="eastAsia" w:ascii="等线" w:hAnsi="等线" w:eastAsia="仿宋" w:cs="Times New Roman"/>
          <w:sz w:val="42"/>
          <w:szCs w:val="22"/>
          <w:lang w:val="en-US" w:eastAsia="zh-CN"/>
        </w:rPr>
        <w:fldChar w:fldCharType="begin"/>
      </w:r>
      <w:r>
        <w:rPr>
          <w:rStyle w:val="6"/>
          <w:rFonts w:hint="eastAsia" w:ascii="等线" w:hAnsi="等线" w:eastAsia="仿宋" w:cs="Times New Roman"/>
          <w:sz w:val="42"/>
          <w:szCs w:val="22"/>
          <w:lang w:val="en-US" w:eastAsia="zh-CN"/>
        </w:rPr>
        <w:instrText xml:space="preserve"> HYPERLINK "https://www.ndcpa.gov.cn/jbkzzx/c100012/1976473762138591232/9Df0dv6c.wps" \t "https://www.ndcpa.gov.cn/jbkzzx/c100012/common/content/_blank" </w:instrText>
      </w:r>
      <w:r>
        <w:rPr>
          <w:rStyle w:val="6"/>
          <w:rFonts w:hint="eastAsia" w:ascii="等线" w:hAnsi="等线" w:eastAsia="仿宋" w:cs="Times New Roman"/>
          <w:sz w:val="42"/>
          <w:szCs w:val="22"/>
          <w:lang w:val="en-US" w:eastAsia="zh-CN"/>
        </w:rPr>
        <w:fldChar w:fldCharType="separate"/>
      </w:r>
      <w:r>
        <w:rPr>
          <w:rStyle w:val="6"/>
          <w:rFonts w:hint="eastAsia" w:ascii="等线" w:hAnsi="等线" w:eastAsia="仿宋" w:cs="Times New Roman"/>
          <w:sz w:val="42"/>
          <w:szCs w:val="22"/>
          <w:lang w:val="en-US" w:eastAsia="zh-CN"/>
        </w:rPr>
        <w:fldChar w:fldCharType="begin"/>
      </w:r>
      <w:r>
        <w:rPr>
          <w:rStyle w:val="6"/>
          <w:rFonts w:hint="eastAsia" w:ascii="等线" w:hAnsi="等线" w:eastAsia="仿宋" w:cs="Times New Roman"/>
          <w:sz w:val="42"/>
          <w:szCs w:val="22"/>
          <w:lang w:val="en-US" w:eastAsia="zh-CN"/>
        </w:rPr>
        <w:instrText xml:space="preserve"> HYPERLINK "https://www.ndcpa.gov.cn/jbkzzx/c100012/1976473762138591232/9Df0dv6c.wps" \t "https://www.ndcpa.gov.cn/jbkzzx/c100012/common/content/_blank" </w:instrText>
      </w:r>
      <w:r>
        <w:rPr>
          <w:rStyle w:val="6"/>
          <w:rFonts w:hint="eastAsia" w:ascii="等线" w:hAnsi="等线" w:eastAsia="仿宋" w:cs="Times New Roman"/>
          <w:sz w:val="42"/>
          <w:szCs w:val="22"/>
          <w:lang w:val="en-US" w:eastAsia="zh-CN"/>
        </w:rPr>
        <w:fldChar w:fldCharType="separate"/>
      </w:r>
      <w:r>
        <w:rPr>
          <w:rStyle w:val="6"/>
          <w:rFonts w:hint="eastAsia" w:ascii="等线" w:hAnsi="等线" w:eastAsia="仿宋" w:cs="Times New Roman"/>
          <w:sz w:val="42"/>
          <w:szCs w:val="22"/>
          <w:lang w:val="en-US" w:eastAsia="zh-CN"/>
        </w:rPr>
        <w:t>公共场所卫生备案变更信息表.wps</w:t>
      </w:r>
      <w:r>
        <w:rPr>
          <w:rStyle w:val="6"/>
          <w:rFonts w:hint="eastAsia" w:ascii="等线" w:hAnsi="等线" w:eastAsia="仿宋" w:cs="Times New Roman"/>
          <w:sz w:val="42"/>
          <w:szCs w:val="22"/>
          <w:lang w:val="en-US" w:eastAsia="zh-CN"/>
        </w:rPr>
        <w:fldChar w:fldCharType="end"/>
      </w:r>
      <w:r>
        <w:rPr>
          <w:rStyle w:val="6"/>
          <w:rFonts w:hint="eastAsia" w:ascii="等线" w:hAnsi="等线" w:eastAsia="仿宋" w:cs="Times New Roman"/>
          <w:sz w:val="42"/>
          <w:szCs w:val="22"/>
          <w:lang w:val="en-US" w:eastAsia="zh-CN"/>
        </w:rPr>
        <w:fldChar w:fldCharType="end"/>
      </w:r>
      <w:r>
        <w:rPr>
          <w:rStyle w:val="6"/>
          <w:rFonts w:hint="eastAsia" w:ascii="等线" w:hAnsi="等线" w:eastAsia="仿宋" w:cs="Times New Roman"/>
          <w:sz w:val="42"/>
          <w:szCs w:val="22"/>
          <w:lang w:val="en-US" w:eastAsia="zh-CN"/>
        </w:rPr>
        <w:t> </w:t>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2010600030101010101"/>
    <w:charset w:val="86"/>
    <w:family w:val="auto"/>
    <w:pitch w:val="default"/>
    <w:sig w:usb0="00000000" w:usb1="00000000" w:usb2="00000016" w:usb3="00000000" w:csb0="0004000F" w:csb1="00000000"/>
  </w:font>
  <w:font w:name="方正小标宋简体">
    <w:altName w:val="仿宋_GB2312"/>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D0D36"/>
    <w:multiLevelType w:val="singleLevel"/>
    <w:tmpl w:val="ADDD0D36"/>
    <w:lvl w:ilvl="0" w:tentative="0">
      <w:start w:val="1"/>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0370F5"/>
    <w:rsid w:val="26037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9"/>
    <w:unhideWhenUsed/>
    <w:qFormat/>
    <w:uiPriority w:val="9"/>
    <w:pPr>
      <w:keepNext/>
      <w:keepLines/>
      <w:spacing w:before="260" w:beforeLines="0" w:beforeAutospacing="0" w:after="260" w:afterLines="0" w:afterAutospacing="0" w:line="413" w:lineRule="auto"/>
      <w:outlineLvl w:val="1"/>
    </w:pPr>
    <w:rPr>
      <w:rFonts w:ascii="Arial" w:hAnsi="Arial" w:eastAsia="黑体"/>
      <w:sz w:val="4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 w:type="character" w:customStyle="1" w:styleId="9">
    <w:name w:val="标题 2 Char"/>
    <w:link w:val="3"/>
    <w:qFormat/>
    <w:uiPriority w:val="0"/>
    <w:rPr>
      <w:rFonts w:ascii="Arial" w:hAnsi="Arial" w:eastAsia="黑体"/>
      <w:sz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8</TotalTime>
  <ScaleCrop>false</ScaleCrop>
  <LinksUpToDate>false</LinksUpToDate>
  <CharactersWithSpaces>0</CharactersWithSpaces>
  <Application>WPS Office_11.8.0.17015_F1E327BC-269C-435d-A152-05C5408002CA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2026-07-08T02:47:00Z</dcterms:created>
  <dc:creator>Administrator</dc:creator>
  <cp:lastModifiedBy>Administrator</cp:lastModifiedBy>
  <dcterms:modified xsi:type="dcterms:W3CDTF">2026-07-08T02:59:10Z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2052-11.8.0.17015</vt:lpwstr>
  </property>
  <property fmtid="{D5CDD505-2E9C-101B-9397-08002B2CF9AE}" pid="3" name="ICV">
    <vt:lpwstr>C3A59FA67B2F430E8638F138DB318BF4</vt:lpwstr>
  </property>
</Properties>
</file>