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942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pacing w:val="0"/>
          <w:sz w:val="44"/>
          <w:szCs w:val="44"/>
          <w:shd w:val="clear" w:color="auto" w:fill="auto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auto"/>
        </w:rPr>
        <w:t>北京市西城区广安门外街道办事处202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auto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auto"/>
        </w:rPr>
        <w:t>年政府信息公开工作年度报告</w:t>
      </w:r>
    </w:p>
    <w:p w14:paraId="32D6A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微软雅黑" w:hAnsi="微软雅黑" w:eastAsia="微软雅黑" w:cs="宋体"/>
          <w:color w:val="404040"/>
          <w:spacing w:val="0"/>
          <w:kern w:val="0"/>
          <w:sz w:val="32"/>
          <w:szCs w:val="32"/>
          <w:shd w:val="clear" w:color="auto" w:fill="auto"/>
        </w:rPr>
      </w:pPr>
      <w:r>
        <w:rPr>
          <w:rFonts w:hint="eastAsia" w:ascii="微软雅黑" w:hAnsi="微软雅黑" w:eastAsia="微软雅黑" w:cs="宋体"/>
          <w:color w:val="404040"/>
          <w:spacing w:val="0"/>
          <w:kern w:val="0"/>
          <w:sz w:val="24"/>
          <w:shd w:val="clear" w:color="auto" w:fill="auto"/>
        </w:rPr>
        <w:t>　</w:t>
      </w:r>
      <w:r>
        <w:rPr>
          <w:rFonts w:hint="eastAsia" w:ascii="微软雅黑" w:hAnsi="微软雅黑" w:eastAsia="微软雅黑" w:cs="宋体"/>
          <w:color w:val="404040"/>
          <w:spacing w:val="0"/>
          <w:kern w:val="0"/>
          <w:sz w:val="32"/>
          <w:szCs w:val="32"/>
          <w:shd w:val="clear" w:color="auto" w:fill="auto"/>
        </w:rPr>
        <w:t xml:space="preserve"> </w:t>
      </w:r>
      <w:r>
        <w:rPr>
          <w:rFonts w:ascii="微软雅黑" w:hAnsi="微软雅黑" w:eastAsia="微软雅黑" w:cs="宋体"/>
          <w:color w:val="404040"/>
          <w:spacing w:val="0"/>
          <w:kern w:val="0"/>
          <w:sz w:val="32"/>
          <w:szCs w:val="32"/>
          <w:shd w:val="clear" w:color="auto" w:fill="auto"/>
        </w:rPr>
        <w:t xml:space="preserve">  </w:t>
      </w:r>
    </w:p>
    <w:p w14:paraId="07082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</w:rPr>
        <w:t>依据《中华人民共和国政府信息公开条例》(以下简称《政府信息公开条例》)第五十条规定，编制本报告。</w:t>
      </w:r>
    </w:p>
    <w:p w14:paraId="1F7115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宋体"/>
          <w:spacing w:val="0"/>
          <w:kern w:val="0"/>
          <w:sz w:val="32"/>
          <w:szCs w:val="32"/>
          <w:shd w:val="clear" w:color="auto" w:fill="auto"/>
        </w:rPr>
      </w:pPr>
      <w:r>
        <w:rPr>
          <w:rFonts w:ascii="黑体" w:hAnsi="黑体" w:eastAsia="黑体" w:cs="宋体"/>
          <w:spacing w:val="0"/>
          <w:kern w:val="0"/>
          <w:sz w:val="32"/>
          <w:szCs w:val="32"/>
          <w:shd w:val="clear" w:color="auto" w:fill="auto"/>
        </w:rPr>
        <w:t>一、总体情况</w:t>
      </w:r>
    </w:p>
    <w:p w14:paraId="0AA6D0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  <w:t>1.组织领导情况。建立由办事处主任担任组长，主管领导担任副组长的政府信息公开工作领导小组，下设办公室具体负责政府信息公开组织、协调、督促检查等工作。</w:t>
      </w:r>
    </w:p>
    <w:p w14:paraId="4939B36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  <w:t>2.政府信息主动公开情况。一是深化政务公开清单体系建设。准确把握市、区关于全面推进政务公开标准化、规范化的相关要求，动态更新完善《广外街道政务公开全清单》，涉及233类业务事项，建立起政务公开快捷查询“字典”。二是深入推进向居民群众通报情况工作。依托政府网站、社区通、居民代表会等平台，向居民交“真实账”、“放心账”。围绕居民关心事项，主动回应、及时发声，全年共向地区居民通报情况4050次，比去年同期增加2660次。</w:t>
      </w:r>
    </w:p>
    <w:p w14:paraId="4E483B4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  <w:t>3.依申请公开办理情况</w:t>
      </w:r>
      <w:r>
        <w:rPr>
          <w:rFonts w:hint="eastAsia" w:ascii="仿宋_GB2312" w:hAnsi="仿宋" w:eastAsia="仿宋_GB2312" w:cs="仿宋_GB2312"/>
          <w:spacing w:val="0"/>
          <w:sz w:val="32"/>
          <w:szCs w:val="32"/>
          <w:shd w:val="clear" w:color="auto" w:fill="auto"/>
          <w:lang w:eastAsia="zh-CN"/>
        </w:rPr>
        <w:t>。</w:t>
      </w:r>
      <w:r>
        <w:rPr>
          <w:rFonts w:hint="eastAsia" w:ascii="仿宋_GB2312" w:hAnsi="仿宋" w:eastAsia="仿宋_GB2312" w:cs="仿宋_GB2312"/>
          <w:spacing w:val="0"/>
          <w:sz w:val="32"/>
          <w:szCs w:val="32"/>
          <w:lang w:eastAsia="zh-CN"/>
        </w:rPr>
        <w:t>坚持街道政府信息公开办公室受理答复，业务部门具体办理，法律顾问提供法律意见三方协同答复，经分管领导把关后由主要领导签发。本年度共收到政府信息公开申请共1条，依法依规按时予以办理答复。目前街道未因政府信息公开工作被申请行政复议、提起行政诉讼。</w:t>
      </w:r>
    </w:p>
    <w:p w14:paraId="05761B3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pacing w:val="0"/>
          <w:shd w:val="clear" w:color="auto" w:fill="auto"/>
          <w:lang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  <w:t>4.政府信息管理情况</w:t>
      </w:r>
      <w:r>
        <w:rPr>
          <w:rFonts w:hint="eastAsia" w:ascii="仿宋_GB2312" w:hAnsi="仿宋" w:eastAsia="仿宋_GB2312" w:cs="仿宋_GB2312"/>
          <w:spacing w:val="0"/>
          <w:sz w:val="32"/>
          <w:szCs w:val="32"/>
          <w:shd w:val="clear" w:color="auto" w:fill="auto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shd w:val="clear" w:color="auto" w:fill="auto"/>
          <w:lang w:val="en-US" w:eastAsia="zh-CN"/>
        </w:rPr>
        <w:t>严格落实保密审查和源头管理程序，按照“谁公开、谁负责”的原则，建立健全政府信息公开审查机制，实行信息产生部门负责人、信息公开部门负责人、保密审查负责人、主管领导及主要领导签字审批，依法依规对拟公开的政府信息进行审查，并做好档案留存和管理工作。</w:t>
      </w:r>
    </w:p>
    <w:p w14:paraId="175C4C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pacing w:val="0"/>
          <w:lang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  <w:t>5.政府信息公开平台建设情况</w:t>
      </w:r>
      <w:r>
        <w:rPr>
          <w:rFonts w:hint="eastAsia" w:ascii="仿宋_GB2312" w:hAnsi="仿宋" w:eastAsia="仿宋_GB2312" w:cs="仿宋_GB2312"/>
          <w:spacing w:val="0"/>
          <w:sz w:val="32"/>
          <w:szCs w:val="32"/>
          <w:shd w:val="clear" w:color="auto" w:fill="auto"/>
          <w:lang w:eastAsia="zh-CN"/>
        </w:rPr>
        <w:t>。一是明确专人对街道信息公开专栏进行维护，定期更新街道业务动态，及时公开街道各类工作、业务动态等。二是加强政务新媒体建设。在“智慧广外”微信公众号开辟“信息公开”、“线上参与”等栏目，进一步畅通街道与地区居民间的交流沟通渠道。截至目前，共发布934篇信息，同比增加90%。</w:t>
      </w:r>
    </w:p>
    <w:p w14:paraId="6CA5F76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shd w:val="clear" w:color="auto" w:fill="auto"/>
          <w:lang w:val="en-US" w:eastAsia="zh-CN"/>
        </w:rPr>
        <w:t>6.政府信息公开监督保障及教育培训情况。组织街道各部门学习《中华人民共和国政府信息公开条例》，进一步提升政务公开工作规范性，切实提高工作人员业务能力、政策水平。结合街道实际，制定《广外街道行政执法公示办法》，明确公示内容及公示流程，进一步提高街道行政执法透明度。</w:t>
      </w:r>
    </w:p>
    <w:p w14:paraId="7602F2E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/>
          <w:shd w:val="clear" w:color="FFFFFF" w:fill="D9D9D9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  <w:lang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主动公开政府信息情况</w:t>
      </w:r>
    </w:p>
    <w:tbl>
      <w:tblPr>
        <w:tblStyle w:val="9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633E8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E237B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第二十条第（一）项</w:t>
            </w:r>
          </w:p>
        </w:tc>
      </w:tr>
      <w:tr w14:paraId="4B0B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1E9DD3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24ECF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D61772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BF6897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数</w:t>
            </w:r>
          </w:p>
        </w:tc>
      </w:tr>
      <w:tr w14:paraId="5F7DC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418F6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0AA3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679DF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70F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</w:tr>
      <w:tr w14:paraId="0671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BE7EC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ACD5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hd w:val="clear" w:color="auto" w:fill="auto"/>
                <w:lang w:eastAsia="zh-CN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AAA2F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hd w:val="clear" w:color="auto" w:fill="auto"/>
                <w:lang w:eastAsia="zh-CN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1605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宋体"/>
                <w:shd w:val="clear" w:color="auto" w:fill="auto"/>
                <w:lang w:eastAsia="zh-CN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</w:tr>
      <w:tr w14:paraId="36AF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B7B7EE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FFFFFF" w:fill="D9D9D9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第二十条第（五）项</w:t>
            </w:r>
          </w:p>
        </w:tc>
      </w:tr>
      <w:tr w14:paraId="3230E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AAD133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15FB3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本年处理决定数量</w:t>
            </w:r>
          </w:p>
        </w:tc>
      </w:tr>
      <w:tr w14:paraId="2B60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25EA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FFFFFF" w:fill="D9D9D9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D79D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FFFFFF" w:fill="D9D9D9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</w:tr>
      <w:tr w14:paraId="0C01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5C5C1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第二十条第（六）项</w:t>
            </w:r>
          </w:p>
        </w:tc>
      </w:tr>
      <w:tr w14:paraId="49E73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D9013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2988C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本年处理决定数量</w:t>
            </w:r>
          </w:p>
        </w:tc>
      </w:tr>
      <w:tr w14:paraId="1725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C77D41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048A1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lang w:val="en-US" w:eastAsia="zh-CN"/>
              </w:rPr>
              <w:t>938</w:t>
            </w:r>
          </w:p>
        </w:tc>
      </w:tr>
      <w:tr w14:paraId="4487A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FB024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4A2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</w:tr>
      <w:tr w14:paraId="29A2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8B364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第二十条第（八）项</w:t>
            </w:r>
          </w:p>
        </w:tc>
      </w:tr>
      <w:tr w14:paraId="7F1A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7D1D8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12F8A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本年收费金额（单位：万元）</w:t>
            </w:r>
          </w:p>
        </w:tc>
      </w:tr>
      <w:tr w14:paraId="206A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6724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FFFFFF" w:fill="D9D9D9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3644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  <w:r>
              <w:rPr>
                <w:rFonts w:hint="eastAsia" w:ascii="Times New Roman" w:eastAsia="宋体"/>
                <w:shd w:val="clear" w:color="auto" w:fill="auto"/>
                <w:lang w:val="en-US" w:eastAsia="zh-CN"/>
              </w:rPr>
              <w:t>0</w:t>
            </w:r>
          </w:p>
        </w:tc>
      </w:tr>
    </w:tbl>
    <w:p w14:paraId="34C73628">
      <w:pPr>
        <w:pStyle w:val="2"/>
        <w:numPr>
          <w:ilvl w:val="0"/>
          <w:numId w:val="0"/>
        </w:numPr>
        <w:rPr>
          <w:rFonts w:hint="eastAsia"/>
          <w:shd w:val="clear" w:color="FFFFFF" w:fill="D9D9D9"/>
        </w:rPr>
      </w:pPr>
      <w:r>
        <w:rPr>
          <w:rFonts w:hint="eastAsia"/>
          <w:shd w:val="clear" w:color="FFFFFF" w:fill="D9D9D9"/>
        </w:rPr>
        <w:br w:type="page"/>
      </w:r>
    </w:p>
    <w:p w14:paraId="362B7FC2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shd w:val="clear" w:color="FFFFFF" w:fill="D9D9D9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收到和处理政府信息公开申请情况</w:t>
      </w: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B4743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43362ED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27690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申请人情况</w:t>
            </w:r>
          </w:p>
        </w:tc>
      </w:tr>
      <w:tr w14:paraId="4DF056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5E1FADBD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46DFDB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A509BC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646A3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总计</w:t>
            </w:r>
          </w:p>
        </w:tc>
      </w:tr>
      <w:tr w14:paraId="51F980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5AA42763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5CEA42A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09824B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商业</w:t>
            </w:r>
          </w:p>
          <w:p w14:paraId="5A0C202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721EC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科研</w:t>
            </w:r>
          </w:p>
          <w:p w14:paraId="5FB3A1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6BAF9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E55803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F84C4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E86C7E7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</w:tr>
      <w:tr w14:paraId="77E80E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691DE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FF5F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D8F3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44F4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D5DF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D7BA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E4F4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hd w:val="clear" w:color="auto" w:fill="auto"/>
                <w:lang w:val="en-US" w:eastAsia="zh-CN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2051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1</w:t>
            </w:r>
          </w:p>
        </w:tc>
      </w:tr>
      <w:tr w14:paraId="588327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3CD55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FB8C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97C6E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F410A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43C4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525F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8BEFA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hd w:val="clear" w:color="auto" w:fill="auto"/>
                <w:lang w:val="en-US" w:eastAsia="zh-CN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BF7C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6C4361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0531B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FFFFFF" w:fill="D9D9D9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4FA3F5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BA0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611B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7EC2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BA91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C333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A7CC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5E36E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1</w:t>
            </w:r>
          </w:p>
        </w:tc>
      </w:tr>
      <w:tr w14:paraId="11506C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E039F9C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920567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12A0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5EFE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31EE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9D985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4DD1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2E5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6D30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74A774A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F648D37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A86219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C9ECF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A38F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4433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C3B5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A33C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08F0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E124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CDA5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477E35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0D0078D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B7FB3BC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58D86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293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009F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ED30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26D3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B37A4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3DD3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0BB2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126888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0D36DBA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8C35BAC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A1C35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DD79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7C074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D575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AEBD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6912B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CC5E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66780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3349994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EFF003F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78A828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FDA68F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D692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C35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FC9B6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42B2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ACAA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E96E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03D5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31D276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B32C53E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72C525F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6F990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9E5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9D23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AF67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7AD2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35AD0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89B10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F0B3C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153872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49BE109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783358D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80D404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79DF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9243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CF03A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C22B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A8B89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05A2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E202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670B55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34704B9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7481420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C48791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E133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7B9B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EB7C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677A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66FCC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530B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6F95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29F79D3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7504020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696FE92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D8DAA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308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1C68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41DBF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FEF8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11076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AFE7E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F94F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09DBAF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AA1A1B5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30DD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36B23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F21C4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796C4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1253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10266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ECD65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B3AA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48F5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60DCD52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A6880DB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A70F09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F815F6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51405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E307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835D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AFA7E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A3E64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5B310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4D528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286E94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7718988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9C4F9CB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14D56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A647D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57AD1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3AF7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8935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F5869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10D3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647A8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3B7CA49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3B4B094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493AD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802CF0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2576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963C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4D88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5C7AF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52A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5E695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7B83F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6F38FB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46913F3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2CFF29D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CDF82C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784ED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E47FD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D6BD0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6FFD6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BFD1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98EF9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B0099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68A2FF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F051776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9EEE31B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753F09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ACFC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D7B86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6040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F38A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59261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B11F4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7857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3622C7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8142059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F6CC2DE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535355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0C0D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2A59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4ABE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69C32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D2D3F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828D4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103B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62EA0B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9AC95D3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186768B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2A0B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2B1AB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F6EF2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EF1D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80581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453AB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D1D8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608C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25B0211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AC364D9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EF67B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B27058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71E8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7B475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91FEC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41BB8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3883F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5F828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43031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1D2129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77AD9F8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141A05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B8F7CA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FDAA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029D7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880FF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41D66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4794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96924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CED37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1BFAA15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9B1B3A3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D03FC28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75DBC6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03677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3E66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C8956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DDB8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7CFC0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6268A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16376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  <w:tr w14:paraId="3FC8FA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95D5C33">
            <w:pPr>
              <w:rPr>
                <w:rFonts w:hint="eastAsia" w:ascii="宋体"/>
                <w:sz w:val="24"/>
                <w:szCs w:val="24"/>
                <w:shd w:val="clear" w:color="FFFFFF" w:fill="D9D9D9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980757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234DC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6F285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43FC5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F083F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A985A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C4FE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A8CF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1</w:t>
            </w:r>
          </w:p>
        </w:tc>
      </w:tr>
      <w:tr w14:paraId="440888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EE2F5F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AC4577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89D49B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37A9EB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DF11B2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389BE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53B2357E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default"/>
                <w:shd w:val="clear" w:color="auto" w:fill="auto"/>
                <w:lang w:val="en-US" w:eastAsia="zh-CN"/>
              </w:rPr>
              <w:t> </w:t>
            </w: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 w14:paraId="5750D60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  <w:r>
              <w:rPr>
                <w:rFonts w:hint="eastAsia"/>
                <w:shd w:val="clear" w:color="auto" w:fill="auto"/>
                <w:lang w:val="en-US" w:eastAsia="zh-CN"/>
              </w:rPr>
              <w:t>0</w:t>
            </w:r>
          </w:p>
        </w:tc>
      </w:tr>
    </w:tbl>
    <w:p w14:paraId="7CA1C6A1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</w:p>
    <w:p w14:paraId="1FA0C22E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</w:p>
    <w:p w14:paraId="2CE287BA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shd w:val="clear" w:color="auto" w:fill="auto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auto"/>
        </w:rPr>
        <w:t>四、政府信息公开行政复议、行政诉讼情况</w:t>
      </w:r>
    </w:p>
    <w:p w14:paraId="08656B42">
      <w:pPr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shd w:val="clear" w:color="FFFFFF" w:fill="D9D9D9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161D29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0431B37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5C905DE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行政诉讼</w:t>
            </w:r>
          </w:p>
        </w:tc>
      </w:tr>
      <w:tr w14:paraId="3351B74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8E8B55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1792EF6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C22AA4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B191E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0E6A2A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2732A23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4D2FDD4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复议后起诉</w:t>
            </w:r>
          </w:p>
        </w:tc>
      </w:tr>
      <w:tr w14:paraId="20B60C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1ABC4C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BF14D3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09137C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92A7B0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921674">
            <w:pPr>
              <w:rPr>
                <w:rFonts w:hint="eastAsia" w:ascii="宋体"/>
                <w:sz w:val="24"/>
                <w:szCs w:val="24"/>
                <w:shd w:val="clear" w:color="auto" w:fill="auto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21098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F4229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00729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7A691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7A11DD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3F48B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B1F28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6515E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0C46C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0B66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shd w:val="clear" w:color="auto" w:fill="auto"/>
                <w:lang w:val="en-US" w:eastAsia="zh-CN"/>
              </w:rPr>
              <w:t>总计</w:t>
            </w:r>
          </w:p>
        </w:tc>
      </w:tr>
      <w:tr w14:paraId="1D15C7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68D7A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17DF3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0FDBE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4E05D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B06DC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C23C7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B015A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9AC180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BD5C5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92B424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A3C22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61BD1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C65F29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10C25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eastAsia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FC37588">
            <w:pPr>
              <w:jc w:val="center"/>
              <w:rPr>
                <w:rFonts w:hint="eastAsia" w:ascii="宋体" w:eastAsia="宋体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shd w:val="clear" w:color="auto" w:fill="auto"/>
                <w:lang w:val="en-US" w:eastAsia="zh-CN"/>
              </w:rPr>
              <w:t>0</w:t>
            </w:r>
          </w:p>
        </w:tc>
      </w:tr>
    </w:tbl>
    <w:p w14:paraId="7FC8CCD4">
      <w:pPr>
        <w:widowControl/>
        <w:jc w:val="left"/>
        <w:rPr>
          <w:shd w:val="clear" w:color="FFFFFF" w:fill="D9D9D9"/>
        </w:rPr>
      </w:pPr>
    </w:p>
    <w:p w14:paraId="1B45ED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  <w:shd w:val="clear" w:color="auto" w:fill="auto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shd w:val="clear" w:color="auto" w:fill="auto"/>
        </w:rPr>
        <w:t>五、存在的主要问题及改进情况</w:t>
      </w:r>
    </w:p>
    <w:p w14:paraId="568B20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存在的主要问题：一是个别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信息产生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部门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不熟悉，对政府信息公开工作重要性认识不足，主动公开意识欠缺。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二是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政府信息公开工作流程有待进一步梳理、规范。</w:t>
      </w:r>
    </w:p>
    <w:p w14:paraId="427CB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both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改进情况：一是加强《中华人民共和国政府信息公开条例》的学习培训工作，进一步提高思想认识和业务能力。二是进一步梳理、规范街道政府信息公开工作流程，明确主要领导、主管领导层层批办机制，同时街道政府信息公开办公室加强同信息产生部门沟通，共同做好政府信息公开申请答复工作，形成闭环管理。</w:t>
      </w:r>
    </w:p>
    <w:p w14:paraId="16B97D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  <w:shd w:val="clear" w:color="auto" w:fill="auto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  <w:shd w:val="clear" w:color="auto" w:fill="auto"/>
        </w:rPr>
        <w:t>六、其他需要报告的事项</w:t>
      </w:r>
    </w:p>
    <w:p w14:paraId="025CD6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宋体" w:eastAsia="宋体" w:cs="宋体"/>
          <w:color w:val="9BC2E6"/>
          <w:spacing w:val="8"/>
          <w:kern w:val="0"/>
          <w:sz w:val="32"/>
          <w:szCs w:val="32"/>
          <w:shd w:val="clear" w:color="auto" w:fill="auto"/>
          <w:lang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  <w:shd w:val="clear" w:color="auto" w:fill="auto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shd w:val="clear" w:color="auto" w:fill="auto"/>
          <w:lang w:eastAsia="zh-CN"/>
        </w:rPr>
        <w:t>依据《政府信息公开信息处理费管理办法》，本年度未产生信息处理费。</w:t>
      </w:r>
    </w:p>
    <w:p w14:paraId="097BD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/>
        <w:jc w:val="left"/>
        <w:textAlignment w:val="auto"/>
        <w:rPr>
          <w:shd w:val="clear" w:color="FFFFFF" w:fill="D9D9D9"/>
        </w:rPr>
      </w:pP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</w:rPr>
        <w:t>本报告所列数据的统计期限,自202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</w:rPr>
        <w:t>年1月1日起至12月31日止。西城区门户网站地址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宋体" w:eastAsia="仿宋_GB2312" w:cs="宋体"/>
          <w:spacing w:val="-20"/>
          <w:kern w:val="0"/>
          <w:sz w:val="32"/>
          <w:szCs w:val="32"/>
        </w:rPr>
        <w:t>http://www.bjxch.gov.cn/，</w:t>
      </w:r>
      <w:r>
        <w:rPr>
          <w:rFonts w:hint="eastAsia" w:ascii="仿宋_GB2312" w:hAnsi="宋体" w:eastAsia="仿宋_GB2312" w:cs="宋体"/>
          <w:spacing w:val="0"/>
          <w:kern w:val="0"/>
          <w:sz w:val="32"/>
          <w:szCs w:val="32"/>
        </w:rPr>
        <w:t>如需了解更多政府信息，请登录查询。</w:t>
      </w:r>
    </w:p>
    <w:sectPr>
      <w:footerReference r:id="rId3" w:type="default"/>
      <w:pgSz w:w="11906" w:h="16838"/>
      <w:pgMar w:top="1587" w:right="1701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4EBE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E5298C"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E5298C"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FE775A"/>
    <w:rsid w:val="03675E1B"/>
    <w:rsid w:val="058443DF"/>
    <w:rsid w:val="06690DB0"/>
    <w:rsid w:val="0A114B8E"/>
    <w:rsid w:val="11561C8F"/>
    <w:rsid w:val="13FC3737"/>
    <w:rsid w:val="180B64BA"/>
    <w:rsid w:val="1A633C55"/>
    <w:rsid w:val="1B7DE326"/>
    <w:rsid w:val="1FA73A5A"/>
    <w:rsid w:val="1FBA095D"/>
    <w:rsid w:val="232313C3"/>
    <w:rsid w:val="23CD5478"/>
    <w:rsid w:val="25164BFC"/>
    <w:rsid w:val="282D1ACD"/>
    <w:rsid w:val="2FF622C2"/>
    <w:rsid w:val="32760A02"/>
    <w:rsid w:val="35551431"/>
    <w:rsid w:val="37B91D91"/>
    <w:rsid w:val="56A23C7B"/>
    <w:rsid w:val="570338C5"/>
    <w:rsid w:val="57203535"/>
    <w:rsid w:val="58D80C80"/>
    <w:rsid w:val="5E56783C"/>
    <w:rsid w:val="5F1C7B61"/>
    <w:rsid w:val="65531673"/>
    <w:rsid w:val="680B2D0C"/>
    <w:rsid w:val="6EC64D3F"/>
    <w:rsid w:val="714F5DA7"/>
    <w:rsid w:val="76FE775A"/>
    <w:rsid w:val="79AE2BEC"/>
    <w:rsid w:val="7A6B1F94"/>
    <w:rsid w:val="7A82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next w:val="1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 Indent"/>
    <w:next w:val="4"/>
    <w:qFormat/>
    <w:uiPriority w:val="99"/>
    <w:pPr>
      <w:widowControl w:val="0"/>
      <w:ind w:firstLine="645"/>
      <w:jc w:val="both"/>
    </w:pPr>
    <w:rPr>
      <w:rFonts w:ascii="楷体_GB2312" w:hAnsi="Times New Roman" w:eastAsia="楷体_GB2312" w:cs="Times New Roman"/>
      <w:kern w:val="2"/>
      <w:sz w:val="32"/>
      <w:szCs w:val="21"/>
      <w:lang w:val="en-US" w:eastAsia="zh-CN" w:bidi="ar-SA"/>
    </w:rPr>
  </w:style>
  <w:style w:type="paragraph" w:styleId="4">
    <w:name w:val="envelope return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1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unhideWhenUsed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1"/>
      <w:lang w:val="en-US" w:eastAsia="zh-CN" w:bidi="ar-SA"/>
    </w:rPr>
  </w:style>
  <w:style w:type="paragraph" w:styleId="8">
    <w:name w:val="Body Text First Indent 2"/>
    <w:unhideWhenUsed/>
    <w:qFormat/>
    <w:uiPriority w:val="0"/>
    <w:pPr>
      <w:widowControl w:val="0"/>
      <w:spacing w:after="120" w:line="360" w:lineRule="auto"/>
      <w:ind w:left="420" w:leftChars="200" w:firstLine="420" w:firstLineChars="200"/>
      <w:jc w:val="both"/>
    </w:pPr>
    <w:rPr>
      <w:rFonts w:ascii="Times New Roman" w:hAnsi="Times New Roman" w:eastAsia="Times New Roman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2022-01-05T10:01:00Z</dcterms:created>
  <dc:creator>徐晗琪</dc:creator>
  <cp:lastModifiedBy>gwjd</cp:lastModifiedBy>
  <dcterms:modified xsi:type="dcterms:W3CDTF">2026-07-20T16:20:21Z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0B87EB6FFF1FF24E45DA5D6A483BCE20_42</vt:lpwstr>
  </property>
</Properties>
</file>