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C642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pacing w:val="45"/>
          <w:w w:val="80"/>
          <w:sz w:val="48"/>
          <w:szCs w:val="48"/>
          <w:lang w:eastAsia="zh-CN"/>
        </w:rPr>
      </w:pPr>
      <w:r>
        <w:rPr>
          <w:color w:val="FF0000"/>
          <w:spacing w:val="20"/>
          <w:w w:val="8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716280</wp:posOffset>
                </wp:positionV>
                <wp:extent cx="5600700" cy="0"/>
                <wp:effectExtent l="0" t="22225" r="7620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994410" y="1763395"/>
                          <a:ext cx="5600700" cy="0"/>
                        </a:xfrm>
                        <a:prstGeom prst="line">
                          <a:avLst/>
                        </a:prstGeom>
                        <a:ln w="44450" cmpd="thickThin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.1pt;margin-top:56.4pt;height:0pt;width:441pt;z-index:251659264;mso-width-relative:page;mso-height-relative:page;" filled="f" stroked="t" coordsize="21600,21600" o:gfxdata="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22zvp0wAAAAkBAAAPAAAAAAAAAAEAIAAAACIAAABkcnMvZG93bnJl&#10;di54bWxQSwECFAAUAAAACACHTuJAW8Ss2QICAADNAwAADgAAAAAAAAABACAAAAAiAQAAZHJzL2Uy&#10;b0RvYy54bWxQSwUGAAAAAAYABgBZAQAAlgUAAAAA&#10;">
                <v:fill on="f" focussize="0,0"/>
                <v:stroke weight="3.5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pacing w:val="20"/>
          <w:w w:val="8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pacing w:val="20"/>
          <w:w w:val="80"/>
          <w:sz w:val="48"/>
          <w:szCs w:val="48"/>
          <w:lang w:eastAsia="zh-CN"/>
        </w:rPr>
        <w:t>北京市西城区人民政府广安门内街道办事处</w:t>
      </w:r>
    </w:p>
    <w:p w14:paraId="208337CF"/>
    <w:p w14:paraId="2997D248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  <w:rPr>
          <w:rStyle w:val="6"/>
          <w:rFonts w:hint="eastAsia" w:ascii="宋体" w:hAnsi="宋体" w:eastAsia="宋体" w:cs="宋体"/>
          <w:sz w:val="36"/>
          <w:szCs w:val="36"/>
        </w:rPr>
      </w:pPr>
      <w:r>
        <w:rPr>
          <w:rStyle w:val="6"/>
          <w:rFonts w:hint="eastAsia" w:ascii="宋体" w:hAnsi="宋体" w:eastAsia="宋体" w:cs="宋体"/>
          <w:sz w:val="36"/>
          <w:szCs w:val="36"/>
          <w:lang w:val="en-US" w:eastAsia="zh-CN"/>
        </w:rPr>
        <w:t>北京市西城区人民政府</w:t>
      </w:r>
      <w:r>
        <w:rPr>
          <w:rStyle w:val="6"/>
          <w:rFonts w:hint="eastAsia" w:ascii="宋体" w:hAnsi="宋体" w:eastAsia="宋体" w:cs="宋体"/>
          <w:sz w:val="36"/>
          <w:szCs w:val="36"/>
          <w:lang w:eastAsia="zh-CN"/>
        </w:rPr>
        <w:t>广安门内</w:t>
      </w:r>
      <w:r>
        <w:rPr>
          <w:rStyle w:val="6"/>
          <w:rFonts w:hint="eastAsia" w:ascii="宋体" w:hAnsi="宋体" w:eastAsia="宋体" w:cs="宋体"/>
          <w:sz w:val="36"/>
          <w:szCs w:val="36"/>
        </w:rPr>
        <w:t>街道办事处</w:t>
      </w:r>
    </w:p>
    <w:p w14:paraId="25BC80AE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  <w:rPr>
          <w:rStyle w:val="6"/>
          <w:rFonts w:hint="eastAsia" w:ascii="宋体" w:hAnsi="宋体" w:eastAsia="宋体" w:cs="宋体"/>
          <w:sz w:val="36"/>
          <w:szCs w:val="36"/>
        </w:rPr>
      </w:pPr>
      <w:r>
        <w:rPr>
          <w:rStyle w:val="6"/>
          <w:rFonts w:hint="eastAsia" w:ascii="宋体" w:hAnsi="宋体" w:eastAsia="宋体" w:cs="宋体"/>
          <w:sz w:val="36"/>
          <w:szCs w:val="36"/>
        </w:rPr>
        <w:t>202</w:t>
      </w:r>
      <w:r>
        <w:rPr>
          <w:rStyle w:val="6"/>
          <w:rFonts w:hint="eastAsia" w:ascii="宋体" w:hAnsi="宋体" w:eastAsia="宋体" w:cs="宋体"/>
          <w:sz w:val="36"/>
          <w:szCs w:val="36"/>
          <w:lang w:val="en-US" w:eastAsia="zh-CN"/>
        </w:rPr>
        <w:t>5</w:t>
      </w:r>
      <w:r>
        <w:rPr>
          <w:rStyle w:val="6"/>
          <w:rFonts w:hint="eastAsia" w:ascii="宋体" w:hAnsi="宋体" w:eastAsia="宋体" w:cs="宋体"/>
          <w:sz w:val="36"/>
          <w:szCs w:val="36"/>
        </w:rPr>
        <w:t>年行政执法</w:t>
      </w:r>
      <w:r>
        <w:rPr>
          <w:rStyle w:val="6"/>
          <w:rFonts w:hint="eastAsia" w:ascii="宋体" w:hAnsi="宋体" w:eastAsia="宋体" w:cs="宋体"/>
          <w:sz w:val="36"/>
          <w:szCs w:val="36"/>
          <w:lang w:val="en-US" w:eastAsia="zh-CN"/>
        </w:rPr>
        <w:t>统计</w:t>
      </w:r>
      <w:r>
        <w:rPr>
          <w:rStyle w:val="6"/>
          <w:rFonts w:hint="eastAsia" w:ascii="宋体" w:hAnsi="宋体" w:eastAsia="宋体" w:cs="宋体"/>
          <w:sz w:val="36"/>
          <w:szCs w:val="36"/>
        </w:rPr>
        <w:t>年报</w:t>
      </w:r>
    </w:p>
    <w:p w14:paraId="62814B40"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  <w:rPr>
          <w:rStyle w:val="6"/>
          <w:rFonts w:hint="eastAsia" w:ascii="宋体" w:hAnsi="宋体" w:eastAsia="宋体" w:cs="宋体"/>
          <w:sz w:val="36"/>
          <w:szCs w:val="36"/>
          <w:lang w:val="en-US" w:eastAsia="zh-CN"/>
        </w:rPr>
      </w:pPr>
    </w:p>
    <w:p w14:paraId="36076E5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646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按照《北京市行政执法公示办法》(京政办发〔2021〕17号)第十七条的工作要求，现将2025年北京市西城区人民政府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广安门内</w:t>
      </w:r>
      <w:r>
        <w:rPr>
          <w:rFonts w:hint="eastAsia" w:ascii="仿宋" w:hAnsi="仿宋" w:eastAsia="仿宋" w:cs="仿宋"/>
          <w:sz w:val="32"/>
          <w:szCs w:val="32"/>
        </w:rPr>
        <w:t>街道办事处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行政执法统计年报报告如下；</w:t>
      </w:r>
    </w:p>
    <w:p w14:paraId="0040D7BC"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行政执法机关的执法主体名称和数量情况</w:t>
      </w:r>
    </w:p>
    <w:p w14:paraId="70E10F31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执法主体为北京市西城区人民政府广安门内街道办事处      </w:t>
      </w:r>
      <w:r>
        <w:rPr>
          <w:rFonts w:hint="eastAsia" w:ascii="仿宋_GB2312" w:hAnsi="Times New Roman" w:eastAsia="仿宋_GB2312"/>
          <w:sz w:val="32"/>
          <w:szCs w:val="32"/>
        </w:rPr>
        <w:t>数量：1。</w:t>
      </w:r>
    </w:p>
    <w:p w14:paraId="004D54F1"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各执法主体的执法岗位设置及执法人员在岗情况</w:t>
      </w:r>
    </w:p>
    <w:p w14:paraId="33ECC2AD">
      <w:pPr>
        <w:adjustRightInd w:val="0"/>
        <w:snapToGrid w:val="0"/>
        <w:spacing w:line="560" w:lineRule="exact"/>
        <w:ind w:right="61" w:rightChars="29"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共设置执法岗位28个，A岗核定人数2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个（核定人数不低于编制数的80%），在岗人数2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人（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人尚无执法资格）。A岗人员参与执法人数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hint="eastAsia" w:ascii="仿宋_GB2312" w:eastAsia="仿宋_GB2312"/>
          <w:sz w:val="32"/>
          <w:szCs w:val="32"/>
          <w:lang w:eastAsia="zh-CN"/>
        </w:rPr>
        <w:t>，参与执法率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%，执法人员29 人，执法投入力量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  <w:lang w:eastAsia="zh-CN"/>
        </w:rPr>
        <w:t>%。无B岗。</w:t>
      </w:r>
    </w:p>
    <w:p w14:paraId="3499D171"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执法力量投入情况</w:t>
      </w:r>
    </w:p>
    <w:p w14:paraId="41C5044E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2025年,广安门内街道执法队伍共出动7665执法人次，出动检查车辆 3790 车次，检查工地 1353次，检查燃气用户173次。</w:t>
      </w:r>
    </w:p>
    <w:p w14:paraId="170750E5">
      <w:pPr>
        <w:numPr>
          <w:ilvl w:val="0"/>
          <w:numId w:val="0"/>
        </w:numPr>
        <w:spacing w:line="560" w:lineRule="exact"/>
        <w:ind w:left="630"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政务服务事项的办理情况</w:t>
      </w:r>
    </w:p>
    <w:p w14:paraId="5C8BBC78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2025年，广内街道持续推进街居两级“1+18”服务站点规范化全覆盖，坚持做好“一窗通办”工作，为办事企业群众提供“街道122+社区50”项政务事项“一站式”办结服务。服务事项包括社会保险、就业失业、医疗服务、民生保障、退役军人服务等，受到了办事企业群众的一致好评。广内街道通过对政务服务队伍实施赋能计划，开展了业务培训44次，“安全教育”、“服务礼仪”、“应急处置”等主题培训15次，做实政务服务队伍从“赋能”到“增能”再到“全能”的系统优化。2025年，广内街道政务服务中心共接待办事群众30063人次，延时服务期间办理业务1763件，接听和外呼电话10988通；收到来自办事企业群众的表扬信22件、12345表扬22件、锦旗2面，社区服务“好差评”评价工作好评率达到100%。</w:t>
      </w:r>
    </w:p>
    <w:p w14:paraId="3F33B8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646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五、行政检查计划执行情况</w:t>
      </w:r>
    </w:p>
    <w:p w14:paraId="62F31A5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全年共完成行政检查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2348</w:t>
      </w:r>
      <w:r>
        <w:rPr>
          <w:rFonts w:hint="eastAsia" w:ascii="仿宋" w:hAnsi="仿宋" w:eastAsia="仿宋" w:cs="仿宋"/>
          <w:sz w:val="32"/>
          <w:szCs w:val="32"/>
        </w:rPr>
        <w:t>次，人均检查量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211.81</w:t>
      </w:r>
      <w:r>
        <w:rPr>
          <w:rFonts w:hint="eastAsia" w:ascii="仿宋" w:hAnsi="仿宋" w:eastAsia="仿宋" w:cs="仿宋"/>
          <w:sz w:val="32"/>
          <w:szCs w:val="32"/>
        </w:rPr>
        <w:t>次。其中，街面场景综合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行政</w:t>
      </w:r>
      <w:r>
        <w:rPr>
          <w:rFonts w:hint="eastAsia" w:ascii="仿宋" w:hAnsi="仿宋" w:eastAsia="仿宋" w:cs="仿宋"/>
          <w:sz w:val="32"/>
          <w:szCs w:val="32"/>
        </w:rPr>
        <w:t>检查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991</w:t>
      </w:r>
      <w:r>
        <w:rPr>
          <w:rFonts w:hint="eastAsia" w:ascii="仿宋" w:hAnsi="仿宋" w:eastAsia="仿宋" w:cs="仿宋"/>
          <w:sz w:val="32"/>
          <w:szCs w:val="32"/>
        </w:rPr>
        <w:t>次；施工现场视频监控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行政</w:t>
      </w:r>
      <w:r>
        <w:rPr>
          <w:rFonts w:hint="eastAsia" w:ascii="仿宋" w:hAnsi="仿宋" w:eastAsia="仿宋" w:cs="仿宋"/>
          <w:sz w:val="32"/>
          <w:szCs w:val="32"/>
        </w:rPr>
        <w:t>检查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695</w:t>
      </w:r>
      <w:r>
        <w:rPr>
          <w:rFonts w:hint="eastAsia" w:ascii="仿宋" w:hAnsi="仿宋" w:eastAsia="仿宋" w:cs="仿宋"/>
          <w:sz w:val="32"/>
          <w:szCs w:val="32"/>
        </w:rPr>
        <w:t>次；其他各类专项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行政</w:t>
      </w:r>
      <w:r>
        <w:rPr>
          <w:rFonts w:hint="eastAsia" w:ascii="仿宋" w:hAnsi="仿宋" w:eastAsia="仿宋" w:cs="仿宋"/>
          <w:sz w:val="32"/>
          <w:szCs w:val="32"/>
        </w:rPr>
        <w:t>检查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662</w:t>
      </w:r>
      <w:r>
        <w:rPr>
          <w:rFonts w:hint="eastAsia" w:ascii="仿宋" w:hAnsi="仿宋" w:eastAsia="仿宋" w:cs="仿宋"/>
          <w:sz w:val="32"/>
          <w:szCs w:val="32"/>
        </w:rPr>
        <w:t>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F12883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对同一企业实施检查年度频次上限为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6次/年，2025年度部门联合双随机抽查计划行政检查165次，燃气非居民用户行政检查173次。</w:t>
      </w:r>
    </w:p>
    <w:p w14:paraId="1DC5EC39">
      <w:pPr>
        <w:numPr>
          <w:ilvl w:val="0"/>
          <w:numId w:val="0"/>
        </w:numPr>
        <w:spacing w:line="560" w:lineRule="exact"/>
        <w:ind w:left="630" w:leftChars="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行政处罚、行政强制等案件的办理情况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入企检查频次</w:t>
      </w:r>
    </w:p>
    <w:p w14:paraId="525350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646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全年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共实施行政处罚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161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起，罚款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748130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元，人均处罚额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35625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元；其中一般程序案件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111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起，罚款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744340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元；简易程序案件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起，罚款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3790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仿宋" w:hAnsi="仿宋" w:eastAsia="仿宋" w:cs="仿宋"/>
          <w:sz w:val="32"/>
          <w:szCs w:val="32"/>
        </w:rPr>
        <w:t>；行政强制案件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共拆除违法建设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232</w:t>
      </w:r>
      <w:r>
        <w:rPr>
          <w:rFonts w:hint="eastAsia" w:ascii="仿宋_GB2312" w:eastAsia="仿宋_GB2312"/>
          <w:sz w:val="32"/>
          <w:szCs w:val="32"/>
        </w:rPr>
        <w:t>处，建筑面积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7770.05</w:t>
      </w:r>
      <w:r>
        <w:rPr>
          <w:rFonts w:hint="eastAsia" w:ascii="仿宋_GB2312" w:eastAsia="仿宋_GB2312"/>
          <w:sz w:val="32"/>
          <w:szCs w:val="32"/>
        </w:rPr>
        <w:t>平方米。</w:t>
      </w:r>
    </w:p>
    <w:p w14:paraId="14BC14C2">
      <w:pPr>
        <w:numPr>
          <w:ilvl w:val="0"/>
          <w:numId w:val="0"/>
        </w:numPr>
        <w:spacing w:line="560" w:lineRule="exact"/>
        <w:ind w:left="630"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sz w:val="32"/>
          <w:szCs w:val="32"/>
        </w:rPr>
        <w:t>投诉、举报案件的受理和分类办理情况</w:t>
      </w:r>
    </w:p>
    <w:p w14:paraId="18E17E73">
      <w:pPr>
        <w:adjustRightInd w:val="0"/>
        <w:snapToGrid w:val="0"/>
        <w:spacing w:line="560" w:lineRule="exact"/>
        <w:ind w:right="61" w:rightChars="2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6"/>
          <w:szCs w:val="36"/>
        </w:rPr>
        <w:t xml:space="preserve">  </w:t>
      </w:r>
      <w:r>
        <w:rPr>
          <w:rFonts w:hint="eastAsia" w:ascii="仿宋_GB2312" w:hAnsi="Times New Roman" w:eastAsia="仿宋_GB2312"/>
          <w:sz w:val="32"/>
          <w:szCs w:val="32"/>
        </w:rPr>
        <w:t xml:space="preserve">  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sz w:val="32"/>
          <w:szCs w:val="32"/>
        </w:rPr>
        <w:t>年1月1日-202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sz w:val="32"/>
          <w:szCs w:val="32"/>
        </w:rPr>
        <w:t>年12月31日，共办结12345热线举报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2689</w:t>
      </w:r>
      <w:r>
        <w:rPr>
          <w:rFonts w:hint="eastAsia" w:ascii="仿宋_GB2312" w:hAnsi="Times New Roman" w:eastAsia="仿宋_GB2312"/>
          <w:sz w:val="32"/>
          <w:szCs w:val="32"/>
        </w:rPr>
        <w:t>件，群众来电来访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Times New Roman" w:eastAsia="仿宋_GB2312"/>
          <w:sz w:val="32"/>
          <w:szCs w:val="32"/>
        </w:rPr>
        <w:t>件。</w:t>
      </w:r>
    </w:p>
    <w:p w14:paraId="571AE2A9">
      <w:pPr>
        <w:numPr>
          <w:ilvl w:val="0"/>
          <w:numId w:val="0"/>
        </w:numPr>
        <w:spacing w:line="560" w:lineRule="exact"/>
        <w:ind w:left="630"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sz w:val="32"/>
          <w:szCs w:val="32"/>
        </w:rPr>
        <w:t>行政执法机关认为需要公示的其他情况。</w:t>
      </w:r>
    </w:p>
    <w:p w14:paraId="46821C24">
      <w:pPr>
        <w:spacing w:line="560" w:lineRule="exact"/>
        <w:ind w:firstLine="640" w:firstLineChars="200"/>
        <w:jc w:val="left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无其他需要公示的情况。</w:t>
      </w:r>
    </w:p>
    <w:p w14:paraId="48F63065">
      <w:pPr>
        <w:pStyle w:val="2"/>
        <w:rPr>
          <w:sz w:val="22"/>
          <w:szCs w:val="28"/>
        </w:rPr>
      </w:pPr>
    </w:p>
    <w:p w14:paraId="74624B6E">
      <w:pPr>
        <w:pStyle w:val="2"/>
        <w:rPr>
          <w:sz w:val="22"/>
          <w:szCs w:val="28"/>
        </w:rPr>
      </w:pPr>
    </w:p>
    <w:p w14:paraId="2A40165E">
      <w:pPr>
        <w:adjustRightInd w:val="0"/>
        <w:snapToGrid w:val="0"/>
        <w:spacing w:line="560" w:lineRule="exact"/>
        <w:ind w:right="61" w:rightChars="29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北京市西城区人民政府广安门内街道办事处</w:t>
      </w:r>
    </w:p>
    <w:p w14:paraId="124AAB71">
      <w:pPr>
        <w:adjustRightInd w:val="0"/>
        <w:snapToGrid w:val="0"/>
        <w:spacing w:line="560" w:lineRule="exact"/>
        <w:ind w:right="61" w:rightChars="29" w:firstLine="4160" w:firstLineChars="1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年1月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322E87"/>
    <w:multiLevelType w:val="singleLevel"/>
    <w:tmpl w:val="60322E87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53A6A"/>
    <w:rsid w:val="00BA37F8"/>
    <w:rsid w:val="00BE6317"/>
    <w:rsid w:val="00F157CB"/>
    <w:rsid w:val="0D2FA5D2"/>
    <w:rsid w:val="1C4A1A87"/>
    <w:rsid w:val="340726C1"/>
    <w:rsid w:val="34482B7E"/>
    <w:rsid w:val="39F838CD"/>
    <w:rsid w:val="3E7F5BB0"/>
    <w:rsid w:val="4781121B"/>
    <w:rsid w:val="54762769"/>
    <w:rsid w:val="5EF9E0A1"/>
    <w:rsid w:val="5F618AA5"/>
    <w:rsid w:val="5F97E907"/>
    <w:rsid w:val="63A73D13"/>
    <w:rsid w:val="647808EC"/>
    <w:rsid w:val="6DE53A6A"/>
    <w:rsid w:val="6DFF49A4"/>
    <w:rsid w:val="711051E7"/>
    <w:rsid w:val="7C8666F0"/>
    <w:rsid w:val="7CB477AE"/>
    <w:rsid w:val="7FEFDCE9"/>
    <w:rsid w:val="8D7B6893"/>
    <w:rsid w:val="9F7D09FF"/>
    <w:rsid w:val="B2EF34A1"/>
    <w:rsid w:val="BDD63907"/>
    <w:rsid w:val="BDECCAD2"/>
    <w:rsid w:val="BFE62A60"/>
    <w:rsid w:val="BFFFF36B"/>
    <w:rsid w:val="DFFF3702"/>
    <w:rsid w:val="EFFBF69E"/>
    <w:rsid w:val="F17DEDAE"/>
    <w:rsid w:val="F7BF8809"/>
    <w:rsid w:val="FE3F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宋体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965</Words>
  <Characters>1102</Characters>
  <Lines>4</Lines>
  <Paragraphs>1</Paragraphs>
  <TotalTime>31</TotalTime>
  <ScaleCrop>false</ScaleCrop>
  <LinksUpToDate>false</LinksUpToDate>
  <CharactersWithSpaces>1118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2021-01-23T01:21:00Z</dcterms:created>
  <dc:creator>小P同学</dc:creator>
  <cp:lastModifiedBy>zhangzimo</cp:lastModifiedBy>
  <cp:lastPrinted>2026-02-03T22:59:00Z</cp:lastPrinted>
  <dcterms:modified xsi:type="dcterms:W3CDTF">2026-08-03T10:40:45Z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5968FAC1B8FE9A419DF783698BE305C1_43</vt:lpwstr>
  </property>
  <property fmtid="{D5CDD505-2E9C-101B-9397-08002B2CF9AE}" pid="4" name="KSOTemplateDocerSaveRecord">
    <vt:lpwstr>eyJoZGlkIjoiMzk1YmExMWEzM2ZiMGJlYmRiZjllMThiOTQzMzM2NDYiLCJ1c2VySWQiOiIxMzc0MTQxMjcyIn0=</vt:lpwstr>
  </property>
</Properties>
</file>