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9D55C">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color w:val="auto"/>
          <w:spacing w:val="-6"/>
          <w:w w:val="100"/>
          <w:sz w:val="44"/>
          <w:szCs w:val="44"/>
          <w:highlight w:val="none"/>
          <w:lang w:val="en-US" w:eastAsia="zh-CN"/>
        </w:rPr>
      </w:pPr>
      <w:r>
        <w:rPr>
          <w:rFonts w:hint="eastAsia" w:ascii="方正小标宋简体" w:hAnsi="Times New Roman" w:eastAsia="方正小标宋简体" w:cs="方正小标宋简体"/>
          <w:sz w:val="44"/>
          <w:szCs w:val="44"/>
          <w:lang w:eastAsia="zh-CN"/>
        </w:rPr>
        <w:t>关于</w:t>
      </w:r>
      <w:r>
        <w:rPr>
          <w:rFonts w:hint="eastAsia" w:ascii="方正小标宋简体" w:hAnsi="Times New Roman" w:eastAsia="方正小标宋简体" w:cs="方正小标宋简体"/>
          <w:sz w:val="44"/>
          <w:szCs w:val="44"/>
        </w:rPr>
        <w:t>《</w:t>
      </w:r>
      <w:r>
        <w:rPr>
          <w:rFonts w:hint="eastAsia" w:ascii="方正小标宋简体" w:hAnsi="Times New Roman" w:eastAsia="方正小标宋简体" w:cs="方正小标宋简体"/>
          <w:sz w:val="44"/>
          <w:szCs w:val="44"/>
          <w:lang w:eastAsia="zh-CN"/>
        </w:rPr>
        <w:t>关于</w:t>
      </w:r>
      <w:r>
        <w:rPr>
          <w:rFonts w:hint="eastAsia" w:ascii="方正小标宋简体" w:hAnsi="方正小标宋简体" w:eastAsia="方正小标宋简体" w:cs="方正小标宋简体"/>
          <w:color w:val="auto"/>
          <w:spacing w:val="-6"/>
          <w:w w:val="100"/>
          <w:sz w:val="44"/>
          <w:szCs w:val="44"/>
          <w:highlight w:val="none"/>
          <w:lang w:val="en-US" w:eastAsia="zh-CN"/>
        </w:rPr>
        <w:t>北京市西城区生态环境局</w:t>
      </w:r>
    </w:p>
    <w:p w14:paraId="2DA6D56E">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color w:val="auto"/>
          <w:spacing w:val="-6"/>
          <w:w w:val="100"/>
          <w:sz w:val="44"/>
          <w:szCs w:val="44"/>
          <w:highlight w:val="none"/>
          <w:lang w:val="en-US" w:eastAsia="zh-CN"/>
        </w:rPr>
      </w:pPr>
      <w:r>
        <w:rPr>
          <w:rFonts w:hint="eastAsia" w:ascii="方正小标宋简体" w:hAnsi="方正小标宋简体" w:eastAsia="方正小标宋简体" w:cs="方正小标宋简体"/>
          <w:color w:val="auto"/>
          <w:spacing w:val="-6"/>
          <w:w w:val="100"/>
          <w:sz w:val="44"/>
          <w:szCs w:val="44"/>
          <w:highlight w:val="none"/>
          <w:lang w:val="en-US" w:eastAsia="zh-CN"/>
        </w:rPr>
        <w:t>修订部分行政规范性文件公开征集意见</w:t>
      </w:r>
    </w:p>
    <w:p w14:paraId="41413099">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color w:val="auto"/>
          <w:spacing w:val="-6"/>
          <w:w w:val="100"/>
          <w:sz w:val="44"/>
          <w:szCs w:val="44"/>
          <w:highlight w:val="none"/>
          <w:lang w:val="en-US" w:eastAsia="zh-CN"/>
        </w:rPr>
      </w:pPr>
      <w:r>
        <w:rPr>
          <w:rFonts w:hint="eastAsia" w:ascii="方正小标宋简体" w:hAnsi="方正小标宋简体" w:eastAsia="方正小标宋简体" w:cs="方正小标宋简体"/>
          <w:color w:val="auto"/>
          <w:spacing w:val="-6"/>
          <w:w w:val="100"/>
          <w:sz w:val="44"/>
          <w:szCs w:val="44"/>
          <w:highlight w:val="none"/>
          <w:lang w:val="en-US" w:eastAsia="zh-CN"/>
        </w:rPr>
        <w:t>的公告》的编制说明</w:t>
      </w:r>
    </w:p>
    <w:p w14:paraId="0F1844EA">
      <w:pPr>
        <w:pStyle w:val="2"/>
        <w:keepNext w:val="0"/>
        <w:keepLines w:val="0"/>
        <w:pageBreakBefore w:val="0"/>
        <w:widowControl w:val="0"/>
        <w:kinsoku/>
        <w:wordWrap/>
        <w:overflowPunct/>
        <w:topLinePunct w:val="0"/>
        <w:autoSpaceDE/>
        <w:autoSpaceDN/>
        <w:bidi w:val="0"/>
        <w:adjustRightInd w:val="0"/>
        <w:snapToGrid/>
        <w:spacing w:line="400" w:lineRule="exact"/>
        <w:ind w:firstLine="640" w:firstLineChars="200"/>
        <w:jc w:val="both"/>
        <w:textAlignment w:val="baseline"/>
        <w:rPr>
          <w:rFonts w:hint="eastAsia" w:ascii="仿宋_GB2312" w:hAnsi="仿宋_GB2312" w:eastAsia="仿宋_GB2312" w:cs="仿宋_GB2312"/>
          <w:sz w:val="32"/>
          <w:szCs w:val="32"/>
          <w:lang w:val="en-US" w:eastAsia="zh-CN"/>
        </w:rPr>
      </w:pPr>
    </w:p>
    <w:p w14:paraId="12BB975E">
      <w:pPr>
        <w:keepNext w:val="0"/>
        <w:keepLines w:val="0"/>
        <w:pageBreakBefore w:val="0"/>
        <w:widowControl w:val="0"/>
        <w:kinsoku/>
        <w:wordWrap/>
        <w:overflowPunct/>
        <w:topLinePunct w:val="0"/>
        <w:autoSpaceDE/>
        <w:autoSpaceDN/>
        <w:bidi w:val="0"/>
        <w:snapToGrid/>
        <w:spacing w:line="55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为深入贯彻落实《中华</w:t>
      </w:r>
      <w:bookmarkStart w:id="0" w:name="_GoBack"/>
      <w:bookmarkEnd w:id="0"/>
      <w:r>
        <w:rPr>
          <w:rFonts w:hint="eastAsia" w:ascii="仿宋_GB2312" w:hAnsi="仿宋_GB2312" w:eastAsia="仿宋_GB2312" w:cs="仿宋_GB2312"/>
          <w:sz w:val="32"/>
          <w:szCs w:val="32"/>
          <w:lang w:val="en-US" w:eastAsia="zh-CN"/>
        </w:rPr>
        <w:t>人民共和国生态环境法典》（以下简称《生态环境法典》），维护法治统一，我局起草了《关于北京市西城区生态环境局修订部分行政规范性文件公开征集意见的公告》</w:t>
      </w:r>
      <w:r>
        <w:rPr>
          <w:rFonts w:hint="eastAsia" w:ascii="仿宋_GB2312" w:hAnsi="Calibri" w:eastAsia="仿宋_GB2312" w:cs="Times New Roman"/>
          <w:b w:val="0"/>
          <w:bCs/>
          <w:color w:val="auto"/>
          <w:kern w:val="2"/>
          <w:sz w:val="32"/>
          <w:szCs w:val="36"/>
          <w:lang w:val="en-US" w:eastAsia="zh-CN" w:bidi="ar-SA"/>
        </w:rPr>
        <w:t>现将有关情况说明如下：</w:t>
      </w:r>
    </w:p>
    <w:p w14:paraId="25F78DB8">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640" w:leftChars="0" w:firstLine="0" w:firstLineChars="0"/>
        <w:textAlignment w:val="auto"/>
        <w:rPr>
          <w:rFonts w:hint="eastAsia" w:ascii="黑体" w:hAnsi="黑体" w:eastAsia="黑体" w:cs="黑体"/>
          <w:b w:val="0"/>
          <w:bCs/>
          <w:color w:val="auto"/>
          <w:kern w:val="2"/>
          <w:sz w:val="32"/>
          <w:szCs w:val="36"/>
          <w:lang w:val="en-US" w:eastAsia="zh-CN" w:bidi="ar-SA"/>
        </w:rPr>
      </w:pPr>
      <w:r>
        <w:rPr>
          <w:rFonts w:hint="eastAsia" w:ascii="黑体" w:hAnsi="黑体" w:eastAsia="黑体" w:cs="黑体"/>
          <w:b w:val="0"/>
          <w:bCs/>
          <w:color w:val="auto"/>
          <w:kern w:val="2"/>
          <w:sz w:val="32"/>
          <w:szCs w:val="36"/>
          <w:lang w:val="en-US" w:eastAsia="zh-CN" w:bidi="ar-SA"/>
        </w:rPr>
        <w:t>编制依据</w:t>
      </w:r>
    </w:p>
    <w:p w14:paraId="20AEBB63">
      <w:pPr>
        <w:keepNext w:val="0"/>
        <w:keepLines w:val="0"/>
        <w:pageBreakBefore w:val="0"/>
        <w:widowControl w:val="0"/>
        <w:kinsoku/>
        <w:wordWrap/>
        <w:overflowPunct/>
        <w:topLinePunct w:val="0"/>
        <w:autoSpaceDE/>
        <w:autoSpaceDN/>
        <w:bidi w:val="0"/>
        <w:snapToGrid/>
        <w:spacing w:line="550" w:lineRule="exact"/>
        <w:ind w:firstLine="640" w:firstLineChars="200"/>
        <w:rPr>
          <w:rFonts w:hint="default"/>
          <w:lang w:val="en-US" w:eastAsia="zh-CN"/>
        </w:rPr>
      </w:pPr>
      <w:r>
        <w:rPr>
          <w:rFonts w:hint="eastAsia" w:ascii="仿宋_GB2312" w:hAnsi="Calibri" w:eastAsia="仿宋_GB2312" w:cs="Times New Roman"/>
          <w:b w:val="0"/>
          <w:bCs/>
          <w:color w:val="auto"/>
          <w:kern w:val="2"/>
          <w:sz w:val="32"/>
          <w:szCs w:val="36"/>
          <w:lang w:val="en-US" w:eastAsia="zh-CN" w:bidi="ar-SA"/>
        </w:rPr>
        <w:t>《中华人民共和国</w:t>
      </w:r>
      <w:r>
        <w:rPr>
          <w:rFonts w:hint="eastAsia" w:ascii="仿宋_GB2312" w:eastAsia="仿宋_GB2312" w:cs="Times New Roman"/>
          <w:b w:val="0"/>
          <w:bCs/>
          <w:color w:val="auto"/>
          <w:kern w:val="2"/>
          <w:sz w:val="32"/>
          <w:szCs w:val="36"/>
          <w:lang w:val="en-US" w:eastAsia="zh-CN" w:bidi="ar-SA"/>
        </w:rPr>
        <w:t>立法法</w:t>
      </w:r>
      <w:r>
        <w:rPr>
          <w:rFonts w:hint="eastAsia" w:ascii="仿宋_GB2312" w:hAnsi="Calibri" w:eastAsia="仿宋_GB2312" w:cs="Times New Roman"/>
          <w:b w:val="0"/>
          <w:bCs/>
          <w:color w:val="auto"/>
          <w:kern w:val="2"/>
          <w:sz w:val="32"/>
          <w:szCs w:val="36"/>
          <w:lang w:val="en-US" w:eastAsia="zh-CN" w:bidi="ar-SA"/>
        </w:rPr>
        <w:t>》</w:t>
      </w:r>
      <w:r>
        <w:rPr>
          <w:rFonts w:hint="eastAsia" w:ascii="仿宋_GB2312" w:eastAsia="仿宋_GB2312" w:cs="Times New Roman"/>
          <w:b w:val="0"/>
          <w:bCs/>
          <w:color w:val="auto"/>
          <w:kern w:val="2"/>
          <w:sz w:val="32"/>
          <w:szCs w:val="36"/>
          <w:lang w:val="en-US" w:eastAsia="zh-CN" w:bidi="ar-SA"/>
        </w:rPr>
        <w:t>第一百一十六条：“对法律、行政法规、地方性法规、自治条例和单行条例、规章和其他规范性文件，制定机关根据维护法制统一的原则和改革发展</w:t>
      </w:r>
      <w:r>
        <w:rPr>
          <w:rFonts w:hint="eastAsia" w:ascii="仿宋_GB2312" w:hAnsi="Calibri" w:eastAsia="仿宋_GB2312" w:cs="Times New Roman"/>
          <w:b w:val="0"/>
          <w:bCs/>
          <w:color w:val="auto"/>
          <w:kern w:val="2"/>
          <w:sz w:val="32"/>
          <w:szCs w:val="36"/>
          <w:lang w:val="en-US" w:eastAsia="zh-CN" w:bidi="ar-SA"/>
        </w:rPr>
        <w:t>的需要进行清理”。</w:t>
      </w:r>
    </w:p>
    <w:p w14:paraId="508AE741">
      <w:pPr>
        <w:pStyle w:val="2"/>
        <w:keepNext w:val="0"/>
        <w:keepLines w:val="0"/>
        <w:pageBreakBefore w:val="0"/>
        <w:widowControl w:val="0"/>
        <w:kinsoku/>
        <w:wordWrap/>
        <w:overflowPunct/>
        <w:topLinePunct w:val="0"/>
        <w:autoSpaceDE/>
        <w:autoSpaceDN/>
        <w:bidi w:val="0"/>
        <w:snapToGrid/>
        <w:spacing w:line="550" w:lineRule="exact"/>
        <w:rPr>
          <w:rFonts w:hint="eastAsia" w:ascii="楷体_GB2312" w:hAnsi="楷体_GB2312" w:eastAsia="楷体_GB2312" w:cs="楷体_GB2312"/>
          <w:sz w:val="32"/>
          <w:szCs w:val="32"/>
          <w:lang w:val="en-US" w:eastAsia="zh-CN"/>
        </w:rPr>
      </w:pPr>
      <w:r>
        <w:rPr>
          <w:rFonts w:hint="eastAsia" w:ascii="仿宋_GB2312" w:hAnsi="Calibri" w:eastAsia="仿宋_GB2312" w:cs="Times New Roman"/>
          <w:b w:val="0"/>
          <w:bCs/>
          <w:color w:val="auto"/>
          <w:kern w:val="2"/>
          <w:sz w:val="32"/>
          <w:szCs w:val="36"/>
          <w:lang w:val="en-US" w:eastAsia="zh-CN" w:bidi="ar-SA"/>
        </w:rPr>
        <w:t xml:space="preserve">    </w:t>
      </w:r>
      <w:r>
        <w:rPr>
          <w:rFonts w:hint="eastAsia" w:ascii="黑体" w:hAnsi="黑体" w:eastAsia="黑体" w:cs="黑体"/>
          <w:b w:val="0"/>
          <w:bCs/>
          <w:color w:val="auto"/>
          <w:kern w:val="2"/>
          <w:sz w:val="32"/>
          <w:szCs w:val="36"/>
          <w:lang w:val="en-US" w:eastAsia="zh-CN" w:bidi="ar-SA"/>
        </w:rPr>
        <w:t>二、主要内容</w:t>
      </w:r>
    </w:p>
    <w:p w14:paraId="22D356B8">
      <w:pPr>
        <w:pStyle w:val="2"/>
        <w:keepNext w:val="0"/>
        <w:keepLines w:val="0"/>
        <w:pageBreakBefore w:val="0"/>
        <w:widowControl w:val="0"/>
        <w:kinsoku/>
        <w:wordWrap/>
        <w:overflowPunct/>
        <w:topLinePunct w:val="0"/>
        <w:autoSpaceDE/>
        <w:autoSpaceDN/>
        <w:bidi w:val="0"/>
        <w:snapToGrid/>
        <w:spacing w:line="550" w:lineRule="exact"/>
        <w:ind w:firstLine="640" w:firstLineChars="200"/>
        <w:rPr>
          <w:rFonts w:hint="eastAsia" w:ascii="仿宋_GB2312" w:eastAsia="仿宋_GB2312" w:cs="Times New Roman" w:hAnsiTheme="minorHAnsi"/>
          <w:b w:val="0"/>
          <w:bCs/>
          <w:color w:val="auto"/>
          <w:kern w:val="2"/>
          <w:sz w:val="32"/>
          <w:szCs w:val="36"/>
          <w:lang w:val="en-US" w:eastAsia="zh-CN" w:bidi="ar-SA"/>
        </w:rPr>
      </w:pPr>
      <w:r>
        <w:rPr>
          <w:rFonts w:hint="eastAsia" w:ascii="仿宋_GB2312" w:eastAsia="仿宋_GB2312" w:cs="Times New Roman" w:hAnsiTheme="minorHAnsi"/>
          <w:b w:val="0"/>
          <w:bCs/>
          <w:color w:val="auto"/>
          <w:kern w:val="2"/>
          <w:sz w:val="32"/>
          <w:szCs w:val="36"/>
          <w:lang w:val="en-US" w:eastAsia="zh-CN" w:bidi="ar-SA"/>
        </w:rPr>
        <w:t>本次</w:t>
      </w:r>
      <w:r>
        <w:rPr>
          <w:rFonts w:hint="eastAsia" w:ascii="仿宋_GB2312" w:hAnsi="仿宋_GB2312" w:eastAsia="仿宋_GB2312" w:cs="仿宋_GB2312"/>
          <w:sz w:val="32"/>
          <w:szCs w:val="32"/>
          <w:lang w:val="en-US" w:eastAsia="zh-CN"/>
        </w:rPr>
        <w:t>征集意见的</w:t>
      </w:r>
      <w:r>
        <w:rPr>
          <w:rFonts w:hint="eastAsia" w:ascii="仿宋_GB2312" w:eastAsia="仿宋_GB2312" w:cs="Times New Roman" w:hAnsiTheme="minorHAnsi"/>
          <w:b w:val="0"/>
          <w:bCs/>
          <w:color w:val="auto"/>
          <w:kern w:val="2"/>
          <w:sz w:val="32"/>
          <w:szCs w:val="36"/>
          <w:lang w:val="en-US" w:eastAsia="zh-CN" w:bidi="ar-SA"/>
        </w:rPr>
        <w:t>拟修订5</w:t>
      </w:r>
      <w:r>
        <w:rPr>
          <w:rFonts w:hint="eastAsia" w:ascii="仿宋_GB2312" w:eastAsia="仿宋_GB2312" w:cs="Times New Roman"/>
          <w:b w:val="0"/>
          <w:bCs/>
          <w:color w:val="auto"/>
          <w:kern w:val="2"/>
          <w:sz w:val="32"/>
          <w:szCs w:val="36"/>
          <w:lang w:val="en-US" w:eastAsia="zh-CN" w:bidi="ar-SA"/>
        </w:rPr>
        <w:t>件</w:t>
      </w:r>
      <w:r>
        <w:rPr>
          <w:rFonts w:hint="eastAsia" w:ascii="仿宋_GB2312" w:eastAsia="仿宋_GB2312" w:cs="Times New Roman" w:hAnsiTheme="minorHAnsi"/>
          <w:b w:val="0"/>
          <w:bCs/>
          <w:color w:val="auto"/>
          <w:kern w:val="2"/>
          <w:sz w:val="32"/>
          <w:szCs w:val="36"/>
          <w:lang w:val="en-US" w:eastAsia="zh-CN" w:bidi="ar-SA"/>
        </w:rPr>
        <w:t>行政规范性文件，其中：已发布文件4</w:t>
      </w:r>
      <w:r>
        <w:rPr>
          <w:rFonts w:hint="eastAsia" w:ascii="仿宋_GB2312" w:eastAsia="仿宋_GB2312" w:cs="Times New Roman"/>
          <w:b w:val="0"/>
          <w:bCs/>
          <w:color w:val="auto"/>
          <w:kern w:val="2"/>
          <w:sz w:val="32"/>
          <w:szCs w:val="36"/>
          <w:lang w:val="en-US" w:eastAsia="zh-CN" w:bidi="ar-SA"/>
        </w:rPr>
        <w:t>件</w:t>
      </w:r>
      <w:r>
        <w:rPr>
          <w:rFonts w:hint="eastAsia" w:ascii="仿宋_GB2312" w:eastAsia="仿宋_GB2312" w:cs="Times New Roman" w:hAnsiTheme="minorHAnsi"/>
          <w:b w:val="0"/>
          <w:bCs/>
          <w:color w:val="auto"/>
          <w:kern w:val="2"/>
          <w:sz w:val="32"/>
          <w:szCs w:val="36"/>
          <w:lang w:val="en-US" w:eastAsia="zh-CN" w:bidi="ar-SA"/>
        </w:rPr>
        <w:t>、待发布文件1</w:t>
      </w:r>
      <w:r>
        <w:rPr>
          <w:rFonts w:hint="eastAsia" w:ascii="仿宋_GB2312" w:eastAsia="仿宋_GB2312" w:cs="Times New Roman"/>
          <w:b w:val="0"/>
          <w:bCs/>
          <w:color w:val="auto"/>
          <w:kern w:val="2"/>
          <w:sz w:val="32"/>
          <w:szCs w:val="36"/>
          <w:lang w:val="en-US" w:eastAsia="zh-CN" w:bidi="ar-SA"/>
        </w:rPr>
        <w:t>件</w:t>
      </w:r>
      <w:r>
        <w:rPr>
          <w:rFonts w:hint="eastAsia" w:ascii="仿宋_GB2312" w:eastAsia="仿宋_GB2312" w:cs="Times New Roman" w:hAnsiTheme="minorHAnsi"/>
          <w:b w:val="0"/>
          <w:bCs/>
          <w:color w:val="auto"/>
          <w:kern w:val="2"/>
          <w:sz w:val="32"/>
          <w:szCs w:val="36"/>
          <w:lang w:val="en-US" w:eastAsia="zh-CN" w:bidi="ar-SA"/>
        </w:rPr>
        <w:t>，具体如下：</w:t>
      </w:r>
    </w:p>
    <w:p w14:paraId="52712E44">
      <w:pPr>
        <w:pStyle w:val="2"/>
        <w:keepNext w:val="0"/>
        <w:keepLines w:val="0"/>
        <w:pageBreakBefore w:val="0"/>
        <w:widowControl w:val="0"/>
        <w:kinsoku/>
        <w:wordWrap/>
        <w:overflowPunct/>
        <w:topLinePunct w:val="0"/>
        <w:autoSpaceDE/>
        <w:autoSpaceDN/>
        <w:bidi w:val="0"/>
        <w:snapToGrid/>
        <w:spacing w:line="550" w:lineRule="exact"/>
        <w:ind w:firstLine="640" w:firstLineChars="200"/>
        <w:rPr>
          <w:rFonts w:hint="eastAsia" w:ascii="仿宋_GB2312" w:eastAsia="仿宋_GB2312" w:cs="Times New Roman" w:hAnsiTheme="minorHAnsi"/>
          <w:b w:val="0"/>
          <w:bCs/>
          <w:color w:val="auto"/>
          <w:kern w:val="2"/>
          <w:sz w:val="32"/>
          <w:szCs w:val="36"/>
          <w:lang w:val="en-US" w:eastAsia="zh-CN" w:bidi="ar-SA"/>
        </w:rPr>
      </w:pPr>
      <w:r>
        <w:rPr>
          <w:rFonts w:hint="eastAsia" w:ascii="仿宋_GB2312" w:eastAsia="仿宋_GB2312" w:cs="Times New Roman" w:hAnsiTheme="minorHAnsi"/>
          <w:b w:val="0"/>
          <w:bCs/>
          <w:color w:val="auto"/>
          <w:kern w:val="2"/>
          <w:sz w:val="32"/>
          <w:szCs w:val="36"/>
          <w:lang w:val="en-US" w:eastAsia="zh-CN" w:bidi="ar-SA"/>
        </w:rPr>
        <w:t>1.《北京市西城区空气重污染应急预案（2023年修订）》</w:t>
      </w:r>
    </w:p>
    <w:p w14:paraId="45AE9415">
      <w:pPr>
        <w:pStyle w:val="2"/>
        <w:keepNext w:val="0"/>
        <w:keepLines w:val="0"/>
        <w:pageBreakBefore w:val="0"/>
        <w:widowControl w:val="0"/>
        <w:kinsoku/>
        <w:wordWrap/>
        <w:overflowPunct/>
        <w:topLinePunct w:val="0"/>
        <w:autoSpaceDE/>
        <w:autoSpaceDN/>
        <w:bidi w:val="0"/>
        <w:snapToGrid/>
        <w:spacing w:line="550" w:lineRule="exact"/>
        <w:ind w:firstLine="640" w:firstLineChars="200"/>
        <w:rPr>
          <w:rFonts w:hint="eastAsia" w:ascii="仿宋_GB2312" w:eastAsia="仿宋_GB2312" w:cs="Times New Roman" w:hAnsiTheme="minorHAnsi"/>
          <w:b w:val="0"/>
          <w:bCs/>
          <w:color w:val="auto"/>
          <w:kern w:val="2"/>
          <w:sz w:val="32"/>
          <w:szCs w:val="36"/>
          <w:lang w:val="en-US" w:eastAsia="zh-CN" w:bidi="ar-SA"/>
        </w:rPr>
      </w:pPr>
      <w:r>
        <w:rPr>
          <w:rFonts w:hint="eastAsia" w:ascii="仿宋_GB2312" w:eastAsia="仿宋_GB2312" w:cs="Times New Roman" w:hAnsiTheme="minorHAnsi"/>
          <w:b w:val="0"/>
          <w:bCs/>
          <w:color w:val="auto"/>
          <w:kern w:val="2"/>
          <w:sz w:val="32"/>
          <w:szCs w:val="36"/>
          <w:lang w:val="en-US" w:eastAsia="zh-CN" w:bidi="ar-SA"/>
        </w:rPr>
        <w:t>2.《北京市西城区声环境功能区划实施细则》</w:t>
      </w:r>
    </w:p>
    <w:p w14:paraId="6AE8B930">
      <w:pPr>
        <w:pStyle w:val="2"/>
        <w:keepNext w:val="0"/>
        <w:keepLines w:val="0"/>
        <w:pageBreakBefore w:val="0"/>
        <w:widowControl w:val="0"/>
        <w:kinsoku/>
        <w:wordWrap/>
        <w:overflowPunct/>
        <w:topLinePunct w:val="0"/>
        <w:autoSpaceDE/>
        <w:autoSpaceDN/>
        <w:bidi w:val="0"/>
        <w:snapToGrid/>
        <w:spacing w:line="550" w:lineRule="exact"/>
        <w:ind w:firstLine="640" w:firstLineChars="200"/>
        <w:rPr>
          <w:rFonts w:hint="eastAsia" w:ascii="仿宋_GB2312" w:eastAsia="仿宋_GB2312" w:cs="Times New Roman" w:hAnsiTheme="minorHAnsi"/>
          <w:b w:val="0"/>
          <w:bCs/>
          <w:color w:val="auto"/>
          <w:kern w:val="2"/>
          <w:sz w:val="32"/>
          <w:szCs w:val="36"/>
          <w:lang w:val="en-US" w:eastAsia="zh-CN" w:bidi="ar-SA"/>
        </w:rPr>
      </w:pPr>
      <w:r>
        <w:rPr>
          <w:rFonts w:hint="eastAsia" w:ascii="仿宋_GB2312" w:eastAsia="仿宋_GB2312" w:cs="Times New Roman" w:hAnsiTheme="minorHAnsi"/>
          <w:b w:val="0"/>
          <w:bCs/>
          <w:color w:val="auto"/>
          <w:kern w:val="2"/>
          <w:sz w:val="32"/>
          <w:szCs w:val="36"/>
          <w:lang w:val="en-US" w:eastAsia="zh-CN" w:bidi="ar-SA"/>
        </w:rPr>
        <w:t>3</w:t>
      </w:r>
      <w:r>
        <w:rPr>
          <w:rFonts w:hint="eastAsia" w:ascii="仿宋_GB2312" w:eastAsia="仿宋_GB2312" w:cs="Times New Roman"/>
          <w:b w:val="0"/>
          <w:bCs/>
          <w:color w:val="auto"/>
          <w:kern w:val="2"/>
          <w:sz w:val="32"/>
          <w:szCs w:val="36"/>
          <w:lang w:val="en-US" w:eastAsia="zh-CN" w:bidi="ar-SA"/>
        </w:rPr>
        <w:t>.</w:t>
      </w:r>
      <w:r>
        <w:rPr>
          <w:rFonts w:hint="eastAsia" w:ascii="仿宋_GB2312" w:eastAsia="仿宋_GB2312" w:cs="Times New Roman" w:hAnsiTheme="minorHAnsi"/>
          <w:b w:val="0"/>
          <w:bCs/>
          <w:color w:val="auto"/>
          <w:kern w:val="2"/>
          <w:sz w:val="32"/>
          <w:szCs w:val="36"/>
          <w:lang w:val="en-US" w:eastAsia="zh-CN" w:bidi="ar-SA"/>
        </w:rPr>
        <w:t>《北京市西城区生态环境局对举报生态环境违法行为实施奖励的有关规定》</w:t>
      </w:r>
    </w:p>
    <w:p w14:paraId="5DDA0725">
      <w:pPr>
        <w:pStyle w:val="2"/>
        <w:keepNext w:val="0"/>
        <w:keepLines w:val="0"/>
        <w:pageBreakBefore w:val="0"/>
        <w:widowControl w:val="0"/>
        <w:kinsoku/>
        <w:wordWrap/>
        <w:overflowPunct/>
        <w:topLinePunct w:val="0"/>
        <w:autoSpaceDE/>
        <w:autoSpaceDN/>
        <w:bidi w:val="0"/>
        <w:snapToGrid/>
        <w:spacing w:line="550" w:lineRule="exact"/>
        <w:ind w:firstLine="640" w:firstLineChars="200"/>
        <w:rPr>
          <w:rFonts w:hint="eastAsia" w:ascii="仿宋_GB2312" w:eastAsia="仿宋_GB2312" w:cs="Times New Roman" w:hAnsiTheme="minorHAnsi"/>
          <w:b w:val="0"/>
          <w:bCs/>
          <w:color w:val="auto"/>
          <w:kern w:val="2"/>
          <w:sz w:val="32"/>
          <w:szCs w:val="36"/>
          <w:lang w:val="en-US" w:eastAsia="zh-CN" w:bidi="ar-SA"/>
        </w:rPr>
      </w:pPr>
      <w:r>
        <w:rPr>
          <w:rFonts w:hint="eastAsia" w:ascii="仿宋_GB2312" w:eastAsia="仿宋_GB2312" w:cs="Times New Roman" w:hAnsiTheme="minorHAnsi"/>
          <w:b w:val="0"/>
          <w:bCs/>
          <w:color w:val="auto"/>
          <w:kern w:val="2"/>
          <w:sz w:val="32"/>
          <w:szCs w:val="36"/>
          <w:lang w:val="en-US" w:eastAsia="zh-CN" w:bidi="ar-SA"/>
        </w:rPr>
        <w:t>4.《西城区支持基坑气膜技术应用奖励办法（试行）》</w:t>
      </w:r>
    </w:p>
    <w:p w14:paraId="3B8CDF9D">
      <w:pPr>
        <w:pStyle w:val="2"/>
        <w:keepNext w:val="0"/>
        <w:keepLines w:val="0"/>
        <w:pageBreakBefore w:val="0"/>
        <w:widowControl w:val="0"/>
        <w:kinsoku/>
        <w:wordWrap/>
        <w:overflowPunct/>
        <w:topLinePunct w:val="0"/>
        <w:autoSpaceDE/>
        <w:autoSpaceDN/>
        <w:bidi w:val="0"/>
        <w:snapToGrid/>
        <w:spacing w:line="550" w:lineRule="exact"/>
        <w:ind w:firstLine="640" w:firstLineChars="200"/>
        <w:rPr>
          <w:rFonts w:hint="eastAsia" w:ascii="仿宋_GB2312" w:eastAsia="仿宋_GB2312" w:cs="Times New Roman" w:hAnsiTheme="minorHAnsi"/>
          <w:b w:val="0"/>
          <w:bCs/>
          <w:color w:val="auto"/>
          <w:kern w:val="2"/>
          <w:sz w:val="32"/>
          <w:szCs w:val="36"/>
          <w:lang w:val="en-US" w:eastAsia="zh-CN" w:bidi="ar-SA"/>
        </w:rPr>
      </w:pPr>
      <w:r>
        <w:rPr>
          <w:rFonts w:hint="eastAsia" w:ascii="仿宋_GB2312" w:eastAsia="仿宋_GB2312" w:cs="Times New Roman" w:hAnsiTheme="minorHAnsi"/>
          <w:b w:val="0"/>
          <w:bCs/>
          <w:color w:val="auto"/>
          <w:kern w:val="2"/>
          <w:sz w:val="32"/>
          <w:szCs w:val="36"/>
          <w:lang w:val="en-US" w:eastAsia="zh-CN" w:bidi="ar-SA"/>
        </w:rPr>
        <w:t>5.《西城区全电工地奖励办法（试行）》（待发布）</w:t>
      </w:r>
    </w:p>
    <w:p w14:paraId="59C00E1B">
      <w:pPr>
        <w:pStyle w:val="2"/>
        <w:keepNext w:val="0"/>
        <w:keepLines w:val="0"/>
        <w:pageBreakBefore w:val="0"/>
        <w:widowControl w:val="0"/>
        <w:kinsoku/>
        <w:wordWrap/>
        <w:overflowPunct/>
        <w:topLinePunct w:val="0"/>
        <w:autoSpaceDE/>
        <w:autoSpaceDN/>
        <w:bidi w:val="0"/>
        <w:snapToGrid/>
        <w:spacing w:line="550" w:lineRule="exact"/>
        <w:ind w:firstLine="640" w:firstLineChars="200"/>
        <w:rPr>
          <w:rFonts w:hint="eastAsia" w:ascii="仿宋_GB2312" w:eastAsia="仿宋_GB2312" w:cs="Times New Roman" w:hAnsiTheme="minorHAnsi"/>
          <w:b w:val="0"/>
          <w:bCs/>
          <w:color w:val="auto"/>
          <w:kern w:val="2"/>
          <w:sz w:val="32"/>
          <w:szCs w:val="36"/>
          <w:lang w:val="en-US" w:eastAsia="zh-CN" w:bidi="ar-SA"/>
        </w:rPr>
      </w:pPr>
      <w:r>
        <w:rPr>
          <w:rFonts w:hint="eastAsia" w:ascii="仿宋_GB2312" w:eastAsia="仿宋_GB2312" w:cs="Times New Roman" w:hAnsiTheme="minorHAnsi"/>
          <w:b w:val="0"/>
          <w:bCs/>
          <w:color w:val="auto"/>
          <w:kern w:val="2"/>
          <w:sz w:val="32"/>
          <w:szCs w:val="36"/>
          <w:lang w:val="en-US" w:eastAsia="zh-CN" w:bidi="ar-SA"/>
        </w:rPr>
        <w:t>本次修订内容均为上位法依据更新，具体修订明细详见附件</w:t>
      </w:r>
      <w:r>
        <w:rPr>
          <w:rFonts w:hint="eastAsia" w:ascii="仿宋_GB2312" w:eastAsia="仿宋_GB2312" w:cs="Times New Roman"/>
          <w:b w:val="0"/>
          <w:bCs/>
          <w:color w:val="auto"/>
          <w:kern w:val="2"/>
          <w:sz w:val="32"/>
          <w:szCs w:val="36"/>
          <w:lang w:val="en-US" w:eastAsia="zh-CN" w:bidi="ar-SA"/>
        </w:rPr>
        <w:t>1</w:t>
      </w:r>
      <w:r>
        <w:rPr>
          <w:rFonts w:hint="eastAsia" w:ascii="仿宋_GB2312" w:eastAsia="仿宋_GB2312" w:cs="Times New Roman" w:hAnsiTheme="minorHAnsi"/>
          <w:b w:val="0"/>
          <w:bCs/>
          <w:color w:val="auto"/>
          <w:kern w:val="2"/>
          <w:sz w:val="32"/>
          <w:szCs w:val="36"/>
          <w:lang w:val="en-US" w:eastAsia="zh-CN" w:bidi="ar-S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00"/>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7705A9"/>
    <w:multiLevelType w:val="singleLevel"/>
    <w:tmpl w:val="EE7705A9"/>
    <w:lvl w:ilvl="0" w:tentative="0">
      <w:start w:val="1"/>
      <w:numFmt w:val="chineseCounting"/>
      <w:suff w:val="nothing"/>
      <w:lvlText w:val="%1、"/>
      <w:lvlJc w:val="left"/>
      <w:pPr>
        <w:ind w:left="64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30D65"/>
    <w:rsid w:val="1BF7B94D"/>
    <w:rsid w:val="25AD27A1"/>
    <w:rsid w:val="27AF0171"/>
    <w:rsid w:val="372E446F"/>
    <w:rsid w:val="377DF7A7"/>
    <w:rsid w:val="3BFD6B07"/>
    <w:rsid w:val="457F20DC"/>
    <w:rsid w:val="4F566602"/>
    <w:rsid w:val="5677944D"/>
    <w:rsid w:val="5DEB6794"/>
    <w:rsid w:val="6A5F129E"/>
    <w:rsid w:val="6AC13334"/>
    <w:rsid w:val="6EB75718"/>
    <w:rsid w:val="6EF07A0D"/>
    <w:rsid w:val="6FDB2A47"/>
    <w:rsid w:val="796DD795"/>
    <w:rsid w:val="7BEE85DA"/>
    <w:rsid w:val="7DEC2C24"/>
    <w:rsid w:val="7DF794DD"/>
    <w:rsid w:val="7FBB09CB"/>
    <w:rsid w:val="DDAA9B9A"/>
    <w:rsid w:val="DE0E3BBA"/>
    <w:rsid w:val="DF9FD1ED"/>
    <w:rsid w:val="DFDFAB72"/>
    <w:rsid w:val="ECB6F945"/>
    <w:rsid w:val="F47D9F60"/>
    <w:rsid w:val="FD3EAA7C"/>
    <w:rsid w:val="FFDF7BB9"/>
    <w:rsid w:val="FFF986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eastAsia="宋体"/>
      <w:kern w:val="0"/>
      <w:szCs w:val="20"/>
    </w:rPr>
  </w:style>
  <w:style w:type="paragraph" w:styleId="4">
    <w:name w:val="footer"/>
    <w:basedOn w:val="1"/>
    <w:qFormat/>
    <w:uiPriority w:val="99"/>
    <w:pPr>
      <w:tabs>
        <w:tab w:val="center" w:pos="4153"/>
        <w:tab w:val="right" w:pos="8306"/>
      </w:tabs>
      <w:snapToGrid w:val="0"/>
    </w:pPr>
    <w:rPr>
      <w:sz w:val="18"/>
      <w:szCs w:val="18"/>
    </w:rPr>
  </w:style>
  <w:style w:type="paragraph" w:styleId="5">
    <w:name w:val="footnote text"/>
    <w:basedOn w:val="1"/>
    <w:qFormat/>
    <w:uiPriority w:val="0"/>
    <w:pPr>
      <w:snapToGrid w:val="0"/>
      <w:jc w:val="left"/>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footnote reference"/>
    <w:basedOn w:val="8"/>
    <w:qFormat/>
    <w:uiPriority w:val="0"/>
    <w:rPr>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456</Words>
  <Characters>548</Characters>
  <Lines>0</Lines>
  <Paragraphs>0</Paragraphs>
  <TotalTime>7</TotalTime>
  <ScaleCrop>false</ScaleCrop>
  <LinksUpToDate>false</LinksUpToDate>
  <CharactersWithSpaces>549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2026-07-31T19:46:00Z</dcterms:created>
  <dc:creator>杰宝宝</dc:creator>
  <cp:lastModifiedBy>user</cp:lastModifiedBy>
  <cp:lastPrinted>2026-08-20T10:36:10Z</cp:lastPrinted>
  <dcterms:modified xsi:type="dcterms:W3CDTF">2026-08-20T10:36:43Z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eyJoZGlkIjoiOTFkMGZiODczZmNhZDVkN2QyNjVmYmY4YjRmNGZiMGYiLCJ1c2VySWQiOiIzMzgwOTczMDUifQ==</vt:lpwstr>
  </property>
  <property fmtid="{D5CDD505-2E9C-101B-9397-08002B2CF9AE}" pid="4" name="ICV">
    <vt:lpwstr>A86759F624D07E71F85D866A4FFE62A7_43</vt:lpwstr>
  </property>
</Properties>
</file>