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0554AF4">
      <w:pPr>
        <w:jc w:val="center"/>
        <w:rPr>
          <w:rFonts w:hint="eastAsia" w:ascii="仿宋_GB2312" w:hAnsi="仿宋_GB2312" w:eastAsia="仿宋_GB2312" w:cs="仿宋_GB2312"/>
          <w:sz w:val="44"/>
          <w:szCs w:val="44"/>
          <w:lang w:eastAsia="zh-CN"/>
        </w:rPr>
      </w:pPr>
      <w:r>
        <w:rPr>
          <w:rFonts w:hint="eastAsia" w:ascii="仿宋_GB2312" w:hAnsi="仿宋_GB2312" w:eastAsia="仿宋_GB2312" w:cs="仿宋_GB2312"/>
          <w:sz w:val="44"/>
          <w:szCs w:val="44"/>
          <w:lang w:eastAsia="zh-CN"/>
        </w:rPr>
        <w:t>广安门外街道办事处</w:t>
      </w:r>
    </w:p>
    <w:p w14:paraId="4E82A17C">
      <w:pPr>
        <w:jc w:val="center"/>
        <w:rPr>
          <w:rFonts w:hint="eastAsia" w:ascii="仿宋_GB2312" w:hAnsi="仿宋_GB2312" w:eastAsia="仿宋_GB2312" w:cs="仿宋_GB2312"/>
          <w:sz w:val="44"/>
          <w:szCs w:val="44"/>
        </w:rPr>
      </w:pPr>
      <w:r>
        <w:rPr>
          <w:rFonts w:hint="eastAsia" w:ascii="仿宋_GB2312" w:hAnsi="仿宋_GB2312" w:eastAsia="仿宋_GB2312" w:cs="仿宋_GB2312"/>
          <w:sz w:val="44"/>
          <w:szCs w:val="44"/>
        </w:rPr>
        <w:t>行政处罚信息公示表</w:t>
      </w:r>
    </w:p>
    <w:p w14:paraId="032E65C9">
      <w:pPr>
        <w:jc w:val="center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（公示日期：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2026年8月28日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）</w:t>
      </w:r>
    </w:p>
    <w:p w14:paraId="7D6DEF19">
      <w:pPr>
        <w:ind w:firstLine="2240" w:firstLineChars="700"/>
        <w:jc w:val="both"/>
        <w:rPr>
          <w:rFonts w:hint="eastAsia" w:ascii="仿宋_GB2312" w:hAnsi="仿宋_GB2312" w:eastAsia="仿宋_GB2312" w:cs="仿宋_GB2312"/>
          <w:sz w:val="32"/>
          <w:szCs w:val="32"/>
        </w:rPr>
      </w:pP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21"/>
        <w:gridCol w:w="6301"/>
      </w:tblGrid>
      <w:tr w14:paraId="11D11B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1" w:type="dxa"/>
            <w:noWrap w:val="0"/>
            <w:vAlign w:val="center"/>
          </w:tcPr>
          <w:p w14:paraId="0BFF1A26">
            <w:pPr>
              <w:jc w:val="center"/>
              <w:rPr>
                <w:rFonts w:hint="eastAsia" w:ascii="黑体" w:hAnsi="黑体" w:eastAsia="黑体" w:cs="黑体"/>
                <w:sz w:val="32"/>
                <w:szCs w:val="32"/>
                <w:vertAlign w:val="baseline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</w:rPr>
              <w:t>执法对象</w:t>
            </w:r>
          </w:p>
        </w:tc>
        <w:tc>
          <w:tcPr>
            <w:tcW w:w="6301" w:type="dxa"/>
            <w:noWrap w:val="0"/>
            <w:vAlign w:val="top"/>
          </w:tcPr>
          <w:p w14:paraId="1BAF1BF0">
            <w:pPr>
              <w:rPr>
                <w:rFonts w:hint="default" w:eastAsia="宋体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lang w:eastAsia="zh-CN"/>
              </w:rPr>
              <w:t>邓</w:t>
            </w:r>
            <w:r>
              <w:rPr>
                <w:rFonts w:hint="eastAsia"/>
                <w:sz w:val="32"/>
                <w:szCs w:val="32"/>
                <w:lang w:val="en-US" w:eastAsia="zh-CN"/>
              </w:rPr>
              <w:t>XX</w:t>
            </w:r>
          </w:p>
        </w:tc>
      </w:tr>
      <w:tr w14:paraId="3C6F61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1" w:type="dxa"/>
            <w:noWrap w:val="0"/>
            <w:vAlign w:val="center"/>
          </w:tcPr>
          <w:p w14:paraId="39B6F879">
            <w:pPr>
              <w:jc w:val="center"/>
              <w:rPr>
                <w:rFonts w:hint="eastAsia" w:ascii="黑体" w:hAnsi="黑体" w:eastAsia="黑体" w:cs="黑体"/>
                <w:sz w:val="32"/>
                <w:szCs w:val="32"/>
                <w:vertAlign w:val="baseline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</w:rPr>
              <w:t>决定种类</w:t>
            </w:r>
          </w:p>
        </w:tc>
        <w:tc>
          <w:tcPr>
            <w:tcW w:w="6301" w:type="dxa"/>
            <w:noWrap w:val="0"/>
            <w:vAlign w:val="top"/>
          </w:tcPr>
          <w:p w14:paraId="378B23DD">
            <w:pPr>
              <w:rPr>
                <w:rFonts w:hint="eastAsia" w:eastAsia="宋体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eastAsia="zh-CN"/>
              </w:rPr>
              <w:t>罚款</w:t>
            </w:r>
          </w:p>
        </w:tc>
      </w:tr>
      <w:tr w14:paraId="05F4E5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1" w:type="dxa"/>
            <w:noWrap w:val="0"/>
            <w:vAlign w:val="center"/>
          </w:tcPr>
          <w:p w14:paraId="4426FE1C">
            <w:pPr>
              <w:jc w:val="center"/>
              <w:rPr>
                <w:rFonts w:hint="eastAsia" w:ascii="黑体" w:hAnsi="黑体" w:eastAsia="黑体" w:cs="黑体"/>
                <w:sz w:val="32"/>
                <w:szCs w:val="32"/>
                <w:vertAlign w:val="baseline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</w:rPr>
              <w:t>决定主要内容</w:t>
            </w:r>
          </w:p>
        </w:tc>
        <w:tc>
          <w:tcPr>
            <w:tcW w:w="6301" w:type="dxa"/>
            <w:noWrap w:val="0"/>
            <w:vAlign w:val="top"/>
          </w:tcPr>
          <w:p w14:paraId="39EFB64A">
            <w:pPr>
              <w:rPr>
                <w:rFonts w:hint="eastAsia"/>
                <w:sz w:val="32"/>
                <w:szCs w:val="32"/>
                <w:vertAlign w:val="baseline"/>
              </w:rPr>
            </w:pPr>
            <w:r>
              <w:rPr>
                <w:rFonts w:hint="eastAsia"/>
                <w:sz w:val="32"/>
                <w:szCs w:val="32"/>
                <w:lang w:eastAsia="zh-CN"/>
              </w:rPr>
              <w:t>处</w:t>
            </w:r>
            <w:r>
              <w:rPr>
                <w:rFonts w:hint="eastAsia"/>
                <w:sz w:val="32"/>
                <w:szCs w:val="32"/>
              </w:rPr>
              <w:t>以罚款人民币壹万元整</w:t>
            </w:r>
          </w:p>
        </w:tc>
      </w:tr>
      <w:tr w14:paraId="66290B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1" w:type="dxa"/>
            <w:noWrap w:val="0"/>
            <w:vAlign w:val="center"/>
          </w:tcPr>
          <w:p w14:paraId="481CE2DA">
            <w:pPr>
              <w:jc w:val="center"/>
              <w:rPr>
                <w:rFonts w:hint="eastAsia" w:ascii="黑体" w:hAnsi="黑体" w:eastAsia="黑体" w:cs="黑体"/>
                <w:sz w:val="32"/>
                <w:szCs w:val="32"/>
                <w:vertAlign w:val="baseline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</w:rPr>
              <w:t>决定日期</w:t>
            </w:r>
          </w:p>
        </w:tc>
        <w:tc>
          <w:tcPr>
            <w:tcW w:w="6301" w:type="dxa"/>
            <w:noWrap w:val="0"/>
            <w:vAlign w:val="top"/>
          </w:tcPr>
          <w:p w14:paraId="6B6425F4">
            <w:pPr>
              <w:rPr>
                <w:rFonts w:hint="default" w:eastAsia="宋体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lang w:val="en-US" w:eastAsia="zh-CN"/>
              </w:rPr>
              <w:t>2026年8月27日</w:t>
            </w:r>
          </w:p>
        </w:tc>
      </w:tr>
      <w:tr w14:paraId="53E772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1" w:type="dxa"/>
            <w:noWrap w:val="0"/>
            <w:vAlign w:val="center"/>
          </w:tcPr>
          <w:p w14:paraId="46D80CDD">
            <w:pPr>
              <w:jc w:val="center"/>
              <w:rPr>
                <w:rFonts w:hint="eastAsia" w:ascii="黑体" w:hAnsi="黑体" w:eastAsia="黑体" w:cs="黑体"/>
                <w:sz w:val="32"/>
                <w:szCs w:val="32"/>
                <w:vertAlign w:val="baseline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</w:rPr>
              <w:t>决定书编号</w:t>
            </w:r>
          </w:p>
        </w:tc>
        <w:tc>
          <w:tcPr>
            <w:tcW w:w="6301" w:type="dxa"/>
            <w:noWrap w:val="0"/>
            <w:vAlign w:val="top"/>
          </w:tcPr>
          <w:p w14:paraId="7B4D44B4">
            <w:pPr>
              <w:rPr>
                <w:rFonts w:hint="default" w:eastAsia="宋体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lang w:val="en-US" w:eastAsia="zh-CN"/>
              </w:rPr>
              <w:t>京西广外街道罚字〔2026〕20013号</w:t>
            </w:r>
          </w:p>
        </w:tc>
      </w:tr>
      <w:tr w14:paraId="1B4DEB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1" w:type="dxa"/>
            <w:noWrap w:val="0"/>
            <w:vAlign w:val="center"/>
          </w:tcPr>
          <w:p w14:paraId="2E3565AA">
            <w:pPr>
              <w:jc w:val="center"/>
              <w:rPr>
                <w:rFonts w:hint="eastAsia" w:ascii="黑体" w:hAnsi="黑体" w:eastAsia="黑体" w:cs="黑体"/>
                <w:sz w:val="32"/>
                <w:szCs w:val="32"/>
                <w:vertAlign w:val="baseline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</w:rPr>
              <w:t>作出决定机关</w:t>
            </w:r>
          </w:p>
        </w:tc>
        <w:tc>
          <w:tcPr>
            <w:tcW w:w="6301" w:type="dxa"/>
            <w:noWrap w:val="0"/>
            <w:vAlign w:val="top"/>
          </w:tcPr>
          <w:p w14:paraId="07B0A752">
            <w:pPr>
              <w:rPr>
                <w:rFonts w:hint="eastAsia"/>
                <w:sz w:val="28"/>
                <w:szCs w:val="28"/>
                <w:vertAlign w:val="baseline"/>
              </w:rPr>
            </w:pPr>
            <w:r>
              <w:rPr>
                <w:rFonts w:hint="eastAsia"/>
                <w:sz w:val="32"/>
                <w:szCs w:val="32"/>
              </w:rPr>
              <w:t>北京市西城区人民政府广安门外街道办事处</w:t>
            </w:r>
          </w:p>
        </w:tc>
      </w:tr>
    </w:tbl>
    <w:p w14:paraId="0468AD9B">
      <w:pPr>
        <w:rPr>
          <w:rFonts w:hint="eastAsia"/>
        </w:rPr>
      </w:pPr>
    </w:p>
    <w:p w14:paraId="1EE9CB79">
      <w:pPr>
        <w:rPr>
          <w:rFonts w:hint="eastAsia"/>
        </w:rPr>
      </w:pPr>
    </w:p>
    <w:p w14:paraId="5EAC8C0E"/>
    <w:p w14:paraId="6D091E40"/>
    <w:p w14:paraId="7A7719FC"/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Times New Roman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FFB5F7B1"/>
    <w:rsid w:val="FFB5F7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Office_12.1.2.23578_F1E327BC-269C-435d-A152-05C5408002CA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2026-09-01T10:58:00Z</dcterms:created>
  <dc:creator>huawei</dc:creator>
  <cp:lastModifiedBy>huawei</cp:lastModifiedBy>
  <dcterms:modified xsi:type="dcterms:W3CDTF">2026-09-01T10:59:37Z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2052-12.1.2.23578</vt:lpwstr>
  </property>
  <property fmtid="{D5CDD505-2E9C-101B-9397-08002B2CF9AE}" pid="3" name="ICV">
    <vt:lpwstr>1E87A9212F19AEA64C3F966A37C49672_41</vt:lpwstr>
  </property>
</Properties>
</file>