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6874B">
      <w:pPr>
        <w:spacing w:line="660" w:lineRule="exact"/>
        <w:jc w:val="center"/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eastAsia="zh-CN"/>
        </w:rPr>
        <w:t>北京市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val="en-US" w:eastAsia="zh-CN"/>
        </w:rPr>
        <w:t>西城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eastAsia="zh-CN"/>
        </w:rPr>
        <w:t>区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</w:rPr>
        <w:t>噪声敏感建筑物集中区域划定方案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eastAsia="zh-CN"/>
        </w:rPr>
        <w:t>（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val="en-US" w:eastAsia="zh-CN"/>
        </w:rPr>
        <w:t>试行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eastAsia="zh-CN"/>
        </w:rPr>
        <w:t>）</w:t>
      </w:r>
    </w:p>
    <w:p w14:paraId="2FD352D2">
      <w:pPr>
        <w:spacing w:line="660" w:lineRule="exact"/>
        <w:jc w:val="center"/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eastAsia="zh-CN"/>
        </w:rPr>
        <w:t>（征求意见稿）</w:t>
      </w:r>
    </w:p>
    <w:p w14:paraId="303425FF">
      <w:pPr>
        <w:autoSpaceDE w:val="0"/>
        <w:spacing w:line="560" w:lineRule="exact"/>
        <w:ind w:firstLine="643" w:firstLineChars="200"/>
        <w:outlineLvl w:val="0"/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</w:pPr>
    </w:p>
    <w:p w14:paraId="77042C7A">
      <w:pPr>
        <w:spacing w:line="560" w:lineRule="exact"/>
        <w:ind w:firstLine="640" w:firstLineChars="200"/>
        <w:rPr>
          <w:rFonts w:hint="default" w:ascii="黑体" w:hAnsi="黑体" w:eastAsia="黑体" w:cs="Times New Roman"/>
          <w:sz w:val="32"/>
          <w:szCs w:val="32"/>
        </w:rPr>
      </w:pPr>
      <w:r>
        <w:rPr>
          <w:rFonts w:hint="default" w:ascii="黑体" w:hAnsi="黑体" w:eastAsia="黑体" w:cs="Times New Roman"/>
          <w:sz w:val="32"/>
          <w:szCs w:val="32"/>
          <w:lang w:eastAsia="zh-CN"/>
        </w:rPr>
        <w:t>1.</w:t>
      </w:r>
      <w:r>
        <w:rPr>
          <w:rFonts w:hint="default" w:ascii="黑体" w:hAnsi="黑体" w:eastAsia="黑体" w:cs="Times New Roman"/>
          <w:sz w:val="32"/>
          <w:szCs w:val="32"/>
        </w:rPr>
        <w:t>1 前言</w:t>
      </w:r>
    </w:p>
    <w:p w14:paraId="24BF1E4D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为严格落实《中华人民共和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国生态环境法典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》及北京市噪声污染防治相关工作要求，适配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北京市西城区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建设发展新形势，规范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西城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区声环境管理秩序，切实保障人居安静环境，制定本方案。</w:t>
      </w:r>
    </w:p>
    <w:p w14:paraId="7561186A">
      <w:pPr>
        <w:spacing w:line="560" w:lineRule="exact"/>
        <w:ind w:firstLine="640" w:firstLineChars="200"/>
        <w:rPr>
          <w:rFonts w:hint="default" w:ascii="黑体" w:hAnsi="黑体" w:eastAsia="黑体" w:cs="Times New Roman"/>
          <w:sz w:val="32"/>
          <w:szCs w:val="32"/>
          <w:lang w:eastAsia="zh-CN"/>
        </w:rPr>
      </w:pPr>
      <w:r>
        <w:rPr>
          <w:rFonts w:hint="default" w:ascii="黑体" w:hAnsi="黑体" w:eastAsia="黑体" w:cs="Times New Roman"/>
          <w:sz w:val="32"/>
          <w:szCs w:val="32"/>
          <w:lang w:eastAsia="zh-CN"/>
        </w:rPr>
        <w:t>1.2 适用范围</w:t>
      </w:r>
    </w:p>
    <w:p w14:paraId="7FD1DB56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本方案适用于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西城区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划定区域内的噪声污染防治监督管理、声环境质量管控、建设项目噪声准入审核、噪声扰民问题整治、生产经营及公共活动噪声管控等相关工作，是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西城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区城区范围内噪声敏感区域管控、声环境精细化治理的规范性技术依据。</w:t>
      </w:r>
    </w:p>
    <w:p w14:paraId="40735629">
      <w:pPr>
        <w:spacing w:line="560" w:lineRule="exact"/>
        <w:ind w:firstLine="640" w:firstLineChars="200"/>
        <w:rPr>
          <w:rFonts w:hint="default" w:ascii="黑体" w:hAnsi="黑体" w:eastAsia="黑体" w:cs="Times New Roman"/>
          <w:sz w:val="32"/>
          <w:szCs w:val="32"/>
          <w:lang w:eastAsia="zh-CN"/>
        </w:rPr>
      </w:pPr>
      <w:r>
        <w:rPr>
          <w:rFonts w:hint="default" w:ascii="黑体" w:hAnsi="黑体" w:eastAsia="黑体" w:cs="Times New Roman"/>
          <w:sz w:val="32"/>
          <w:szCs w:val="32"/>
          <w:lang w:eastAsia="zh-CN"/>
        </w:rPr>
        <w:t>1.3 划定依据</w:t>
      </w:r>
    </w:p>
    <w:p w14:paraId="77BE6F27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1.《中华人民共和国生态环境法典》</w:t>
      </w:r>
    </w:p>
    <w:p w14:paraId="2454A0B9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2.《北京市环境噪声污染防治办法》</w:t>
      </w:r>
    </w:p>
    <w:p w14:paraId="1EE79FA4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3.《国土空间调查、规划、用途管制用地用海分类指南》（自然资办发〔2023〕234号）</w:t>
      </w:r>
    </w:p>
    <w:p w14:paraId="2A330835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4.《美丽北京建设2026年行动计划》（京政办发〔2026〕2号）</w:t>
      </w:r>
    </w:p>
    <w:p w14:paraId="08E017F3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5.《“十五五”时期美丽北京建设规划》（京政发〔2026〕11号）</w:t>
      </w:r>
    </w:p>
    <w:p w14:paraId="345842CE">
      <w:pPr>
        <w:spacing w:line="560" w:lineRule="exact"/>
        <w:ind w:firstLine="640" w:firstLineChars="200"/>
        <w:rPr>
          <w:rFonts w:hint="default" w:ascii="黑体" w:hAnsi="黑体" w:eastAsia="黑体" w:cs="Times New Roman"/>
          <w:sz w:val="32"/>
          <w:szCs w:val="32"/>
          <w:lang w:eastAsia="zh-CN"/>
        </w:rPr>
      </w:pPr>
      <w:r>
        <w:rPr>
          <w:rFonts w:hint="default" w:ascii="黑体" w:hAnsi="黑体" w:eastAsia="黑体" w:cs="Times New Roman"/>
          <w:sz w:val="32"/>
          <w:szCs w:val="32"/>
          <w:lang w:eastAsia="zh-CN"/>
        </w:rPr>
        <w:t>1.4 划定原则</w:t>
      </w:r>
    </w:p>
    <w:p w14:paraId="7FD6FEC2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default" w:ascii="楷体_GB2312" w:hAnsi="Calibri" w:eastAsia="楷体_GB2312" w:cs="Times New Roman"/>
          <w:sz w:val="32"/>
          <w:szCs w:val="32"/>
        </w:rPr>
        <w:t>现状优先</w:t>
      </w:r>
      <w:r>
        <w:rPr>
          <w:rFonts w:hint="default" w:ascii="楷体_GB2312" w:hAnsi="Calibri" w:eastAsia="楷体_GB2312" w:cs="Times New Roman"/>
          <w:sz w:val="32"/>
          <w:szCs w:val="32"/>
          <w:lang w:eastAsia="zh-CN"/>
        </w:rPr>
        <w:t>原则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2"/>
          <w:lang w:bidi="ar"/>
        </w:rPr>
        <w:t>。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以用地、建筑物分类和分布现状为基础，结合国土空间规划、声环境功能区划和年度国土变更调查成果等划定。</w:t>
      </w:r>
    </w:p>
    <w:p w14:paraId="3BA1174B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楷体_GB2312" w:hAnsi="Calibri" w:eastAsia="楷体_GB2312" w:cs="Times New Roman"/>
          <w:sz w:val="32"/>
          <w:szCs w:val="32"/>
          <w:lang w:val="en-US" w:eastAsia="zh-CN"/>
        </w:rPr>
        <w:t>边界清晰</w:t>
      </w:r>
      <w:r>
        <w:rPr>
          <w:rFonts w:hint="default" w:ascii="楷体_GB2312" w:hAnsi="Calibri" w:eastAsia="楷体_GB2312" w:cs="Times New Roman"/>
          <w:sz w:val="32"/>
          <w:szCs w:val="32"/>
          <w:lang w:eastAsia="zh-CN"/>
        </w:rPr>
        <w:t>原则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利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用交通线路、河流、湖泊等明显线状地物或建设用地边界（用地红线）明确划定边界。</w:t>
      </w:r>
    </w:p>
    <w:p w14:paraId="3E1FFF7C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default" w:ascii="楷体_GB2312" w:hAnsi="Calibri" w:eastAsia="楷体_GB2312" w:cs="Times New Roman"/>
          <w:sz w:val="32"/>
          <w:szCs w:val="32"/>
          <w:lang w:val="en-US" w:eastAsia="zh-CN"/>
        </w:rPr>
        <w:t>因地制宜原则</w:t>
      </w: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 w:bidi="ar"/>
        </w:rPr>
        <w:t>。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综合考虑噪声敏感建筑物占地面积、噪声污染影响范围及程度、周边噪声敏感建筑物对声环境质量改善需求等因素，因地制宜划定。</w:t>
      </w:r>
    </w:p>
    <w:p w14:paraId="18AEDE7E">
      <w:pPr>
        <w:spacing w:line="560" w:lineRule="exact"/>
        <w:ind w:firstLine="640" w:firstLineChars="200"/>
        <w:rPr>
          <w:rFonts w:hint="default" w:ascii="黑体" w:hAnsi="黑体" w:eastAsia="黑体" w:cs="Times New Roman"/>
          <w:sz w:val="32"/>
          <w:szCs w:val="32"/>
          <w:lang w:eastAsia="zh-CN"/>
        </w:rPr>
      </w:pPr>
      <w:r>
        <w:rPr>
          <w:rFonts w:hint="default" w:ascii="黑体" w:hAnsi="黑体" w:eastAsia="黑体" w:cs="Times New Roman"/>
          <w:sz w:val="32"/>
          <w:szCs w:val="32"/>
          <w:lang w:eastAsia="zh-CN"/>
        </w:rPr>
        <w:t>1.5 划定结果</w:t>
      </w:r>
    </w:p>
    <w:p w14:paraId="3E43B4F1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西城区总面积50.7平方公里，共划定81块噪声敏感建筑物集中区域，共23.7平方公里，约占西城区总面积的47%，详见附件。</w:t>
      </w:r>
    </w:p>
    <w:p w14:paraId="71D467B7">
      <w:pPr>
        <w:spacing w:line="560" w:lineRule="exact"/>
        <w:ind w:firstLine="640" w:firstLineChars="200"/>
        <w:rPr>
          <w:rFonts w:hint="default" w:ascii="黑体" w:hAnsi="黑体" w:eastAsia="黑体" w:cs="Times New Roman"/>
          <w:sz w:val="32"/>
          <w:szCs w:val="32"/>
          <w:lang w:eastAsia="zh-CN"/>
        </w:rPr>
      </w:pPr>
      <w:r>
        <w:rPr>
          <w:rFonts w:hint="default" w:ascii="黑体" w:hAnsi="黑体" w:eastAsia="黑体" w:cs="Times New Roman"/>
          <w:sz w:val="32"/>
          <w:szCs w:val="32"/>
          <w:lang w:eastAsia="zh-CN"/>
        </w:rPr>
        <w:t>1.6 管理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要求</w:t>
      </w:r>
    </w:p>
    <w:p w14:paraId="01A3EBA6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噪声敏感建筑物集中区域的管理按照《生态环境法典》第五百五十三条、第五百六十六条、第五百七十条、第五百七十一条、第五百七十二条、第五百七十四条、第五百七十五条、第五百九十三条、第五百九十九条、第一千一百八十四条、第一千一百八十五条、第一千一百九十条和北京市相关规定执行。</w:t>
      </w:r>
    </w:p>
    <w:p w14:paraId="462AD21E">
      <w:pPr>
        <w:spacing w:line="560" w:lineRule="exact"/>
        <w:ind w:firstLine="640" w:firstLineChars="200"/>
        <w:rPr>
          <w:rFonts w:hint="default" w:ascii="黑体" w:hAnsi="黑体" w:eastAsia="黑体" w:cs="Times New Roman"/>
          <w:sz w:val="32"/>
          <w:szCs w:val="32"/>
          <w:lang w:eastAsia="zh-CN"/>
        </w:rPr>
      </w:pPr>
      <w:r>
        <w:rPr>
          <w:rFonts w:hint="default" w:ascii="黑体" w:hAnsi="黑体" w:eastAsia="黑体" w:cs="Times New Roman"/>
          <w:sz w:val="32"/>
          <w:szCs w:val="32"/>
          <w:lang w:eastAsia="zh-CN"/>
        </w:rPr>
        <w:t>1.7 实施要求</w:t>
      </w:r>
    </w:p>
    <w:p w14:paraId="66510831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（1）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本方案由北京市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西城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区生态环境局负责解释。</w:t>
      </w:r>
    </w:p>
    <w:p w14:paraId="1A3DEA8D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（2）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本方案自发布之日起实施。</w:t>
      </w:r>
    </w:p>
    <w:p w14:paraId="7F31E142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（3）</w:t>
      </w:r>
      <w: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  <w:t>因建筑物属性、用地性质或规划发生根本变化，可实施动态修编。</w:t>
      </w:r>
    </w:p>
    <w:p w14:paraId="39C43A41">
      <w:pPr>
        <w:autoSpaceDE w:val="0"/>
        <w:spacing w:line="560" w:lineRule="exact"/>
        <w:ind w:firstLine="643" w:firstLineChars="200"/>
        <w:outlineLvl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 xml:space="preserve">1.8 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附件</w:t>
      </w:r>
    </w:p>
    <w:p w14:paraId="040DE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outlineLvl w:val="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drawing>
          <wp:inline distT="0" distB="0" distL="114300" distR="114300">
            <wp:extent cx="5132070" cy="7252335"/>
            <wp:effectExtent l="0" t="0" r="11430" b="5715"/>
            <wp:docPr id="1" name="图片 1" descr="西城敏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西城敏区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725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03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西城区噪声敏感建筑物集中区域分布图</w:t>
      </w:r>
    </w:p>
    <w:p w14:paraId="73163F9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WZT-EN">
    <w:altName w:val="思源宋体"/>
    <w:panose1 w:val="02000000000000000000"/>
    <w:charset w:val="86"/>
    <w:family w:val="auto"/>
    <w:pitch w:val="default"/>
    <w:sig w:usb0="00000000" w:usb1="00000000" w:usb2="00000000" w:usb3="00000000" w:csb0="001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DCF08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8C26B0">
                          <w:pPr>
                            <w:pStyle w:val="9"/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</w:rPr>
                          </w:pP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</w:rPr>
                            <w:t>1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8C26B0">
                    <w:pPr>
                      <w:pStyle w:val="9"/>
                      <w:rPr>
                        <w:rFonts w:hint="eastAsia" w:ascii="GWZT-EN" w:hAnsi="GWZT-EN" w:eastAsia="GWZT-EN" w:cs="GWZT-EN"/>
                        <w:b w:val="0"/>
                        <w:bCs w:val="0"/>
                      </w:rPr>
                    </w:pP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</w:rPr>
                      <w:instrText xml:space="preserve"> PAGE  \* MERGEFORMAT </w:instrTex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</w:rPr>
                      <w:t>1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75D01"/>
    <w:rsid w:val="03A055D1"/>
    <w:rsid w:val="0473359A"/>
    <w:rsid w:val="0890741D"/>
    <w:rsid w:val="0AE962F7"/>
    <w:rsid w:val="0E7B78B8"/>
    <w:rsid w:val="154216B5"/>
    <w:rsid w:val="15A37FB0"/>
    <w:rsid w:val="17237001"/>
    <w:rsid w:val="1F75782B"/>
    <w:rsid w:val="22766E59"/>
    <w:rsid w:val="23362205"/>
    <w:rsid w:val="23C977C5"/>
    <w:rsid w:val="26BD7694"/>
    <w:rsid w:val="2CF374B7"/>
    <w:rsid w:val="2EE1338C"/>
    <w:rsid w:val="2F7215C9"/>
    <w:rsid w:val="32594B7A"/>
    <w:rsid w:val="34507DEF"/>
    <w:rsid w:val="36B5024A"/>
    <w:rsid w:val="38934061"/>
    <w:rsid w:val="42F8373B"/>
    <w:rsid w:val="482D69BE"/>
    <w:rsid w:val="4CAA4B95"/>
    <w:rsid w:val="500100D3"/>
    <w:rsid w:val="5178439F"/>
    <w:rsid w:val="550145DC"/>
    <w:rsid w:val="56421D7A"/>
    <w:rsid w:val="57DA3E17"/>
    <w:rsid w:val="586A351D"/>
    <w:rsid w:val="5BD0617C"/>
    <w:rsid w:val="5C6F2E2B"/>
    <w:rsid w:val="5F104F94"/>
    <w:rsid w:val="611E2195"/>
    <w:rsid w:val="6B856EAC"/>
    <w:rsid w:val="6D005C1E"/>
    <w:rsid w:val="702C2015"/>
    <w:rsid w:val="71F94F3C"/>
    <w:rsid w:val="75507220"/>
    <w:rsid w:val="76BE4A5D"/>
    <w:rsid w:val="76DE2D93"/>
    <w:rsid w:val="7AB74ABC"/>
    <w:rsid w:val="7B1EDD3B"/>
    <w:rsid w:val="E73B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60" w:beforeLines="0" w:beforeAutospacing="0" w:after="60" w:afterLines="0" w:afterAutospacing="0" w:line="360" w:lineRule="auto"/>
      <w:ind w:firstLine="0" w:firstLineChars="0"/>
      <w:outlineLvl w:val="0"/>
    </w:pPr>
    <w:rPr>
      <w:rFonts w:eastAsia="黑体" w:asciiTheme="minorAscii" w:hAnsiTheme="minorAscii"/>
      <w:b/>
      <w:bCs/>
      <w:kern w:val="44"/>
      <w:sz w:val="32"/>
      <w:szCs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360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outlineLvl w:val="2"/>
    </w:pPr>
    <w:rPr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outlineLvl w:val="3"/>
    </w:pPr>
    <w:rPr>
      <w:rFonts w:ascii="Arial" w:hAnsi="Arial" w:eastAsia="宋体"/>
      <w:b/>
      <w:sz w:val="24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40" w:beforeLines="40" w:beforeAutospacing="0" w:afterLines="0" w:afterAutospacing="0" w:line="240" w:lineRule="auto"/>
      <w:ind w:firstLine="0" w:firstLineChars="0"/>
      <w:outlineLvl w:val="4"/>
    </w:pPr>
    <w:rPr>
      <w:rFonts w:eastAsia="黑体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20" w:lineRule="exact"/>
      <w:outlineLvl w:val="5"/>
    </w:pPr>
    <w:rPr>
      <w:rFonts w:ascii="Arial" w:hAnsi="Arial" w:eastAsia="黑体"/>
      <w:b/>
    </w:rPr>
  </w:style>
  <w:style w:type="character" w:default="1" w:styleId="15">
    <w:name w:val="Default Paragraph Font"/>
    <w:semiHidden/>
    <w:qFormat/>
    <w:uiPriority w:val="0"/>
    <w:rPr>
      <w:rFonts w:ascii="Times New Roman" w:hAnsi="Times New Roman" w:eastAsia="宋体"/>
      <w:sz w:val="24"/>
      <w:szCs w:val="24"/>
    </w:rPr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Title"/>
    <w:basedOn w:val="1"/>
    <w:qFormat/>
    <w:uiPriority w:val="0"/>
    <w:pPr>
      <w:spacing w:before="120" w:beforeLines="0" w:beforeAutospacing="0" w:after="120" w:afterLines="0" w:afterAutospacing="0"/>
      <w:ind w:firstLine="0" w:firstLineChars="0"/>
      <w:jc w:val="center"/>
      <w:outlineLvl w:val="0"/>
    </w:pPr>
    <w:rPr>
      <w:rFonts w:ascii="Arial" w:hAnsi="Arial" w:eastAsia="黑体"/>
      <w:b/>
      <w:sz w:val="32"/>
    </w:rPr>
  </w:style>
  <w:style w:type="paragraph" w:styleId="13">
    <w:name w:val="Body Text First Indent 2"/>
    <w:basedOn w:val="8"/>
    <w:qFormat/>
    <w:uiPriority w:val="0"/>
    <w:pPr>
      <w:ind w:firstLine="420" w:firstLineChars="200"/>
    </w:pPr>
  </w:style>
  <w:style w:type="paragraph" w:customStyle="1" w:styleId="16">
    <w:name w:val="正文1"/>
    <w:basedOn w:val="13"/>
    <w:qFormat/>
    <w:uiPriority w:val="0"/>
    <w:pPr>
      <w:spacing w:line="360" w:lineRule="auto"/>
      <w:ind w:left="0" w:leftChars="0"/>
    </w:pPr>
    <w:rPr>
      <w:rFonts w:hint="eastAsia" w:eastAsia="宋体"/>
    </w:rPr>
  </w:style>
  <w:style w:type="paragraph" w:customStyle="1" w:styleId="17">
    <w:name w:val="公文"/>
    <w:basedOn w:val="1"/>
    <w:autoRedefine/>
    <w:qFormat/>
    <w:uiPriority w:val="0"/>
    <w:pPr>
      <w:spacing w:line="520" w:lineRule="exact"/>
      <w:ind w:left="0" w:leftChars="0"/>
    </w:pPr>
    <w:rPr>
      <w:rFonts w:hint="eastAsia" w:eastAsia="仿宋_GB2312"/>
    </w:rPr>
  </w:style>
  <w:style w:type="paragraph" w:customStyle="1" w:styleId="18">
    <w:name w:val="日常"/>
    <w:basedOn w:val="1"/>
    <w:qFormat/>
    <w:uiPriority w:val="0"/>
    <w:pPr>
      <w:spacing w:line="360" w:lineRule="auto"/>
    </w:pPr>
    <w:rPr>
      <w:rFonts w:hint="eastAsia"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0b4af7af-62cc-4575-a8a2-d7dab21fad0f</errorID>
      <errorWord xmlns="http://schemas.wps.cn/vas-ai-hub/contract-review">的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〉的</item>
      </candidateList>
      <explain xmlns="http://schemas.wps.cn/vas-ai-hub/contract-review"/>
      <paraID xmlns="http://schemas.wps.cn/vas-ai-hub/contract-review">4EE36B7C</paraID>
      <start xmlns="http://schemas.wps.cn/vas-ai-hub/contract-review">21</start>
      <end xmlns="http://schemas.wps.cn/vas-ai-hub/contract-review">22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611b861a-f6b8-4ee6-b78d-3bf7f60a8593</errorID>
      <errorWord xmlns="http://schemas.wps.cn/vas-ai-hub/contract-review">块区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区块</item>
      </candidateList>
      <explain xmlns="http://schemas.wps.cn/vas-ai-hub/contract-review"/>
      <paraID xmlns="http://schemas.wps.cn/vas-ai-hub/contract-review">67150320</paraID>
      <start xmlns="http://schemas.wps.cn/vas-ai-hub/contract-review">0</start>
      <end xmlns="http://schemas.wps.cn/vas-ai-hub/contract-review">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9ff90850-4c45-40b4-b3ed-7417c9cbfdf4</errorID>
      <errorWord xmlns="http://schemas.wps.cn/vas-ai-hub/contract-review">块区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区块</item>
      </candidateList>
      <explain xmlns="http://schemas.wps.cn/vas-ai-hub/contract-review"/>
      <paraID xmlns="http://schemas.wps.cn/vas-ai-hub/contract-review">5B423656</paraID>
      <start xmlns="http://schemas.wps.cn/vas-ai-hub/contract-review">0</start>
      <end xmlns="http://schemas.wps.cn/vas-ai-hub/contract-review">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4b3ea847-8568-48ae-8315-567278477898</errorID>
      <errorWord xmlns="http://schemas.wps.cn/vas-ai-hub/contract-review">顺时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顺时针</item>
      </candidateList>
      <explain xmlns="http://schemas.wps.cn/vas-ai-hub/contract-review"/>
      <paraID xmlns="http://schemas.wps.cn/vas-ai-hub/contract-review">  DCC281</paraID>
      <start xmlns="http://schemas.wps.cn/vas-ai-hub/contract-review">7</start>
      <end xmlns="http://schemas.wps.cn/vas-ai-hub/contract-review">10</end>
      <status xmlns="http://schemas.wps.cn/vas-ai-hub/contract-review">modified</status>
      <modifiedWord xmlns="http://schemas.wps.cn/vas-ai-hub/contract-review">顺时针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f2431ccb-6cfd-4d26-a508-6be6a67490d3</errorID>
      <errorWord xmlns="http://schemas.wps.cn/vas-ai-hub/contract-review">闪铺炕一巷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六铺炕一巷</item>
      </candidateList>
      <explain xmlns="http://schemas.wps.cn/vas-ai-hub/contract-review">实体一致性错误，同一路段前后表述不一致，正确表述在同区域其他范围描述中已出现</explain>
      <paraID xmlns="http://schemas.wps.cn/vas-ai-hub/contract-review"> 5D06418</paraID>
      <start xmlns="http://schemas.wps.cn/vas-ai-hub/contract-review">27</start>
      <end xmlns="http://schemas.wps.cn/vas-ai-hub/contract-review">32</end>
      <status xmlns="http://schemas.wps.cn/vas-ai-hub/contract-review">modified</status>
      <modifiedWord xmlns="http://schemas.wps.cn/vas-ai-hub/contract-review">六铺炕一巷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f08ba6d9-7739-44f3-bc5f-f2e743b811f0</errorID>
      <errorWord xmlns="http://schemas.wps.cn/vas-ai-hub/contract-review">太平湖东里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太平桥大街</item>
      </candidateList>
      <explain xmlns="http://schemas.wps.cn/vas-ai-hub/contract-review">实体一致性错误，该区域对应实体为太平桥大街，此处表述不一致</explain>
      <paraID xmlns="http://schemas.wps.cn/vas-ai-hub/contract-review">4AFD4216</paraID>
      <start xmlns="http://schemas.wps.cn/vas-ai-hub/contract-review">28</start>
      <end xmlns="http://schemas.wps.cn/vas-ai-hub/contract-review">33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2dda1f76-9753-448b-9cd3-6777676cd923</errorID>
      <errorWord xmlns="http://schemas.wps.cn/vas-ai-hub/contract-review">人大会堂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人民大会堂</item>
      </candidateList>
      <explain xmlns="http://schemas.wps.cn/vas-ai-hub/contract-review"/>
      <paraID xmlns="http://schemas.wps.cn/vas-ai-hub/contract-review"> 2F8E88B</paraID>
      <start xmlns="http://schemas.wps.cn/vas-ai-hub/contract-review">18</start>
      <end xmlns="http://schemas.wps.cn/vas-ai-hub/contract-review">22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af286f-7b80-4a54-a048-351c0805f6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804</Words>
  <Characters>852</Characters>
  <Lines>0</Lines>
  <Paragraphs>0</Paragraphs>
  <TotalTime>3</TotalTime>
  <ScaleCrop>false</ScaleCrop>
  <LinksUpToDate>false</LinksUpToDate>
  <CharactersWithSpaces>864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2023-12-21T08:54:00Z</dcterms:created>
  <dc:creator>DELL</dc:creator>
  <cp:lastModifiedBy>其实都没有</cp:lastModifiedBy>
  <cp:lastPrinted>2026-07-30T10:11:00Z</cp:lastPrinted>
  <dcterms:modified xsi:type="dcterms:W3CDTF">2026-09-29T09:39:42Z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3B24B129F971C7327316BB6A28055F3A_43</vt:lpwstr>
  </property>
  <property fmtid="{D5CDD505-2E9C-101B-9397-08002B2CF9AE}" pid="4" name="KSOTemplateDocerSaveRecord">
    <vt:lpwstr>eyJoZGlkIjoiMTNlMGZiYzcyNWU4Njg5MGVhODdiMTlkZjJiNzQyOGUiLCJ1c2VySWQiOiI0NTU5ODU1MjgifQ==</vt:lpwstr>
  </property>
</Properties>
</file>