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11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rPr>
          <w:rFonts w:hint="eastAsia" w:ascii="方正小标宋简体" w:hAnsi="仿宋_GB2312" w:eastAsia="方正小标宋简体"/>
          <w:sz w:val="44"/>
          <w:szCs w:val="44"/>
        </w:rPr>
      </w:pPr>
    </w:p>
    <w:p w14:paraId="19BC67D9">
      <w:pPr>
        <w:spacing w:line="66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  <w:t>关于《北京市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西城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  <w:t>区噪声敏感建筑物集中区域划定方案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  <w:lang w:eastAsia="zh-CN"/>
        </w:rPr>
        <w:t>（试行）</w:t>
      </w: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  <w:t>》（征求意见稿）的</w:t>
      </w:r>
    </w:p>
    <w:p w14:paraId="65045498">
      <w:pPr>
        <w:spacing w:line="66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</w:pPr>
      <w:r>
        <w:rPr>
          <w:rFonts w:hint="eastAsia" w:ascii="方正小标宋简体" w:hAnsi="仿宋" w:eastAsia="方正小标宋简体" w:cs="Times New Roman"/>
          <w:sz w:val="44"/>
          <w:szCs w:val="44"/>
          <w:shd w:val="clear" w:color="auto" w:fill="FFFFFF"/>
        </w:rPr>
        <w:t>起草说明</w:t>
      </w:r>
    </w:p>
    <w:p w14:paraId="020F4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/>
          <w:sz w:val="32"/>
          <w:szCs w:val="32"/>
        </w:rPr>
      </w:pPr>
    </w:p>
    <w:p w14:paraId="220EBCBE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一、出台背景</w:t>
      </w:r>
    </w:p>
    <w:p w14:paraId="524647FA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为深入贯彻习近平生态文明思想，严格落实《中华人民共和国生态环境法典》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（以下简称《生态环境法典》），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按照《美丽北京建设2026年行动计划》《“十五五”时期美丽北京建设规划》等</w:t>
      </w:r>
      <w:r>
        <w:rPr>
          <w:rFonts w:hint="eastAsia" w:ascii="仿宋_GB2312" w:hAnsi="Calibri" w:eastAsia="仿宋_GB2312" w:cs="Times New Roman"/>
          <w:sz w:val="32"/>
          <w:szCs w:val="32"/>
        </w:rPr>
        <w:t>北京市噪声污染防治相关法规政策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要求</w:t>
      </w:r>
      <w:r>
        <w:rPr>
          <w:rFonts w:hint="eastAsia" w:ascii="仿宋_GB2312" w:hAnsi="Calibri" w:eastAsia="仿宋_GB2312" w:cs="Times New Roman"/>
          <w:sz w:val="32"/>
          <w:szCs w:val="32"/>
        </w:rPr>
        <w:t>，明确噪声重点管控区域，实现噪声污染精准施策、分类管控，切实保障辖区群众安静宜居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的人居</w:t>
      </w:r>
      <w:r>
        <w:rPr>
          <w:rFonts w:hint="eastAsia" w:ascii="仿宋_GB2312" w:hAnsi="Calibri" w:eastAsia="仿宋_GB2312" w:cs="Times New Roman"/>
          <w:sz w:val="32"/>
          <w:szCs w:val="32"/>
        </w:rPr>
        <w:t>环境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Calibri" w:eastAsia="仿宋_GB2312" w:cs="Times New Roman"/>
          <w:sz w:val="32"/>
          <w:szCs w:val="32"/>
        </w:rPr>
        <w:t>结合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区国土空间现状、城市功能布局与声环境治理实际，制定《北京市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区噪声敏感建筑物集中区域划定方案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（试行）</w:t>
      </w:r>
      <w:r>
        <w:rPr>
          <w:rFonts w:hint="eastAsia" w:ascii="仿宋_GB2312" w:hAnsi="Calibri" w:eastAsia="仿宋_GB2312" w:cs="Times New Roman"/>
          <w:sz w:val="32"/>
          <w:szCs w:val="32"/>
        </w:rPr>
        <w:t>》</w:t>
      </w:r>
      <w:r>
        <w:rPr>
          <w:rFonts w:hint="eastAsia" w:ascii="仿宋_GB2312" w:hAnsi="Calibri" w:eastAsia="仿宋_GB2312" w:cs="Times New Roman"/>
          <w:sz w:val="32"/>
          <w:szCs w:val="32"/>
        </w:rPr>
        <w:t>（征求意见稿）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</w:p>
    <w:p w14:paraId="153F9542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二、拟定过程</w:t>
      </w:r>
    </w:p>
    <w:p w14:paraId="26D56ED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区生态环境局牵头启动划定方案编制工作，对标国家、北京市噪声管控技术规范，系统收集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区国土变更调查成果、土地利用现状图、各街道建成区矢量数据、声环境功能区划、噪声信访台账等基础资料，围绕划定原则、技术标准、区块边界判定、后续监管应用等核心内容开展技术论证。</w:t>
      </w:r>
    </w:p>
    <w:p w14:paraId="64366FA4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在基础数据梳理、现场实地踏勘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基础</w:t>
      </w:r>
      <w:r>
        <w:rPr>
          <w:rFonts w:hint="eastAsia" w:ascii="仿宋_GB2312" w:hAnsi="Calibri" w:eastAsia="仿宋_GB2312" w:cs="Times New Roman"/>
          <w:sz w:val="32"/>
          <w:szCs w:val="32"/>
        </w:rPr>
        <w:t>上，结合各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街道</w:t>
      </w:r>
      <w:r>
        <w:rPr>
          <w:rFonts w:hint="eastAsia" w:ascii="仿宋_GB2312" w:hAnsi="Calibri" w:eastAsia="仿宋_GB2312" w:cs="Times New Roman"/>
          <w:sz w:val="32"/>
          <w:szCs w:val="32"/>
        </w:rPr>
        <w:t>反馈意见完善方案文本，形成本次公开征求意见稿，为后续正式印发实施、常态化声环境监管提供完整技术支撑文件。</w:t>
      </w:r>
    </w:p>
    <w:p w14:paraId="38B3F9A2">
      <w:pPr>
        <w:spacing w:line="560" w:lineRule="exact"/>
        <w:ind w:firstLine="640" w:firstLineChars="200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三、主要内容</w:t>
      </w:r>
    </w:p>
    <w:p w14:paraId="6CAD242B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本方案共包含前言、适用范围、划定依据、划定原则、划定结果、管理要求、实施要求、附件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8个部分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</w:p>
    <w:p w14:paraId="2B6B069C">
      <w:pPr>
        <w:spacing w:line="560" w:lineRule="exact"/>
        <w:ind w:firstLine="640" w:firstLineChars="200"/>
        <w:rPr>
          <w:rFonts w:hint="eastAsia"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（一）适用范围</w:t>
      </w:r>
    </w:p>
    <w:p w14:paraId="15BB3321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明确噪声敏感建筑物、噪声敏感建筑物集中区域核心概念，界定方案适用边界：覆盖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区划定范围内噪声污染防治监督管理、声环境质量常态化管控、新建改建扩建项目噪声准入审核、噪声扰民问题综合整治、生产经营及公共活动噪声全链条管控，作为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区声环境精细化治理、噪声执法检查的规范性技术依据。</w:t>
      </w:r>
    </w:p>
    <w:p w14:paraId="41159E49">
      <w:pPr>
        <w:spacing w:line="560" w:lineRule="exact"/>
        <w:ind w:firstLine="640" w:firstLineChars="200"/>
        <w:rPr>
          <w:rFonts w:hint="eastAsia"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（二）划定依据与原则</w:t>
      </w:r>
    </w:p>
    <w:p w14:paraId="70BD564A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划定依据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包括</w:t>
      </w:r>
      <w:r>
        <w:rPr>
          <w:rFonts w:hint="eastAsia" w:ascii="仿宋_GB2312" w:hAnsi="Calibri" w:eastAsia="仿宋_GB2312" w:cs="Times New Roman"/>
          <w:sz w:val="32"/>
          <w:szCs w:val="32"/>
        </w:rPr>
        <w:t>法律法规、政策文件、国家标准三类支撑依据及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区国土空间现状数据，确保划定工作合法合规、技术标准统一。</w:t>
      </w:r>
    </w:p>
    <w:p w14:paraId="02D68517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划定原则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包括</w:t>
      </w:r>
      <w:r>
        <w:rPr>
          <w:rFonts w:hint="eastAsia" w:ascii="仿宋_GB2312" w:hAnsi="Calibri" w:eastAsia="仿宋_GB2312" w:cs="Times New Roman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一是</w:t>
      </w:r>
      <w:r>
        <w:rPr>
          <w:rFonts w:hint="eastAsia" w:ascii="仿宋_GB2312" w:hAnsi="Calibri" w:eastAsia="仿宋_GB2312" w:cs="Times New Roman"/>
          <w:sz w:val="32"/>
          <w:szCs w:val="32"/>
        </w:rPr>
        <w:t>现状优先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Calibri" w:eastAsia="仿宋_GB2312" w:cs="Times New Roman"/>
          <w:sz w:val="32"/>
          <w:szCs w:val="32"/>
        </w:rPr>
        <w:t>以建成区用地、建筑物实际分布为核心基础，衔接国土空间规划、年度国土变更调查成果；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二是</w:t>
      </w:r>
      <w:r>
        <w:rPr>
          <w:rFonts w:hint="eastAsia" w:ascii="仿宋_GB2312" w:hAnsi="Calibri" w:eastAsia="仿宋_GB2312" w:cs="Times New Roman"/>
          <w:sz w:val="32"/>
          <w:szCs w:val="32"/>
        </w:rPr>
        <w:t>边界清晰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Calibri" w:eastAsia="仿宋_GB2312" w:cs="Times New Roman"/>
          <w:sz w:val="32"/>
          <w:szCs w:val="32"/>
        </w:rPr>
        <w:t>依托道路、河流、铁路、用地红线等线状地物划定区块边界，便于现场识别与执法；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三是</w:t>
      </w:r>
      <w:r>
        <w:rPr>
          <w:rFonts w:hint="eastAsia" w:ascii="仿宋_GB2312" w:hAnsi="Calibri" w:eastAsia="仿宋_GB2312" w:cs="Times New Roman"/>
          <w:sz w:val="32"/>
          <w:szCs w:val="32"/>
        </w:rPr>
        <w:t>因地制宜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Calibri" w:eastAsia="仿宋_GB2312" w:cs="Times New Roman"/>
          <w:sz w:val="32"/>
          <w:szCs w:val="32"/>
        </w:rPr>
        <w:t>综合敏感建筑连片规模、噪声污染影响程度、群众安静居住需求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，差异化</w:t>
      </w:r>
      <w:r>
        <w:rPr>
          <w:rFonts w:hint="eastAsia" w:ascii="仿宋_GB2312" w:hAnsi="Calibri" w:eastAsia="仿宋_GB2312" w:cs="Times New Roman"/>
          <w:sz w:val="32"/>
          <w:szCs w:val="32"/>
        </w:rPr>
        <w:t>划定。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四是技术要求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32"/>
          <w:szCs w:val="32"/>
        </w:rPr>
        <w:t>区域内所有最小划分单元的面积占比应不小于70%；噪声敏感建筑物集中区域面积不低于0.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sz w:val="32"/>
          <w:szCs w:val="32"/>
        </w:rPr>
        <w:t>平方公里；尽量避免将交通干线划入噪声敏感建筑物集中区域内。</w:t>
      </w:r>
    </w:p>
    <w:p w14:paraId="1A33CFDB">
      <w:pPr>
        <w:spacing w:line="560" w:lineRule="exact"/>
        <w:ind w:firstLine="640" w:firstLineChars="200"/>
        <w:rPr>
          <w:rFonts w:hint="eastAsia" w:ascii="楷体_GB2312" w:hAnsi="Calibri" w:eastAsia="楷体_GB2312" w:cs="Times New Roman"/>
          <w:sz w:val="32"/>
          <w:szCs w:val="32"/>
          <w:lang w:eastAsia="zh-CN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（三）划定</w:t>
      </w:r>
      <w:r>
        <w:rPr>
          <w:rFonts w:hint="eastAsia" w:ascii="楷体_GB2312" w:hAnsi="Calibri" w:eastAsia="楷体_GB2312" w:cs="Times New Roman"/>
          <w:sz w:val="32"/>
          <w:szCs w:val="32"/>
          <w:lang w:val="en-US" w:eastAsia="zh-CN"/>
        </w:rPr>
        <w:t>结果</w:t>
      </w:r>
    </w:p>
    <w:p w14:paraId="38599B06">
      <w:pPr>
        <w:spacing w:line="560" w:lineRule="exact"/>
        <w:ind w:firstLine="640" w:firstLineChars="200"/>
        <w:rPr>
          <w:rFonts w:hint="default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西城</w:t>
      </w:r>
      <w:r>
        <w:rPr>
          <w:rFonts w:hint="eastAsia" w:ascii="仿宋_GB2312" w:hAnsi="Calibri" w:eastAsia="仿宋_GB2312" w:cs="Times New Roman"/>
          <w:sz w:val="32"/>
          <w:szCs w:val="32"/>
        </w:rPr>
        <w:t>区总面积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50.7</w:t>
      </w:r>
      <w:r>
        <w:rPr>
          <w:rFonts w:hint="eastAsia" w:ascii="仿宋_GB2312" w:hAnsi="Calibri" w:eastAsia="仿宋_GB2312" w:cs="Times New Roman"/>
          <w:sz w:val="32"/>
          <w:szCs w:val="32"/>
        </w:rPr>
        <w:t>平方公里，本次共划定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81</w:t>
      </w:r>
      <w:r>
        <w:rPr>
          <w:rFonts w:hint="eastAsia" w:ascii="仿宋_GB2312" w:hAnsi="Calibri" w:eastAsia="仿宋_GB2312" w:cs="Times New Roman"/>
          <w:sz w:val="32"/>
          <w:szCs w:val="32"/>
        </w:rPr>
        <w:t>块噪声敏感建筑物集中区域，划定总面积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23.7</w:t>
      </w:r>
      <w:r>
        <w:rPr>
          <w:rFonts w:hint="eastAsia" w:ascii="仿宋_GB2312" w:hAnsi="Calibri" w:eastAsia="仿宋_GB2312" w:cs="Times New Roman"/>
          <w:sz w:val="32"/>
          <w:szCs w:val="32"/>
        </w:rPr>
        <w:t>平方公里，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约</w:t>
      </w:r>
      <w:r>
        <w:rPr>
          <w:rFonts w:hint="eastAsia" w:ascii="仿宋_GB2312" w:hAnsi="Calibri" w:eastAsia="仿宋_GB2312" w:cs="Times New Roman"/>
          <w:sz w:val="32"/>
          <w:szCs w:val="32"/>
        </w:rPr>
        <w:t>占全区总面积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47</w:t>
      </w:r>
      <w:r>
        <w:rPr>
          <w:rFonts w:hint="eastAsia" w:ascii="仿宋_GB2312" w:hAnsi="Calibri" w:eastAsia="仿宋_GB2312" w:cs="Times New Roman"/>
          <w:sz w:val="32"/>
          <w:szCs w:val="32"/>
        </w:rPr>
        <w:t>%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。</w:t>
      </w:r>
    </w:p>
    <w:p w14:paraId="148C640C">
      <w:pPr>
        <w:spacing w:line="560" w:lineRule="exact"/>
        <w:ind w:firstLine="640" w:firstLineChars="200"/>
        <w:rPr>
          <w:rFonts w:hint="eastAsia"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（四）管理要求</w:t>
      </w:r>
    </w:p>
    <w:p w14:paraId="73CFA9A0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明确噪声敏感建筑物集中区域内噪声管控统一执行《生态环境法典》噪声相关条款和北京市相关管理规定。</w:t>
      </w:r>
    </w:p>
    <w:p w14:paraId="438514D1">
      <w:pPr>
        <w:spacing w:line="560" w:lineRule="exact"/>
        <w:ind w:firstLine="640" w:firstLineChars="200"/>
        <w:rPr>
          <w:rFonts w:hint="eastAsia" w:ascii="楷体_GB2312" w:hAnsi="Calibri" w:eastAsia="楷体_GB2312" w:cs="Times New Roman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  <w:lang w:eastAsia="zh-CN"/>
        </w:rPr>
        <w:t>（五）</w:t>
      </w:r>
      <w:r>
        <w:rPr>
          <w:rFonts w:hint="eastAsia" w:ascii="楷体_GB2312" w:hAnsi="Calibri" w:eastAsia="楷体_GB2312" w:cs="Times New Roman"/>
          <w:sz w:val="32"/>
          <w:szCs w:val="32"/>
        </w:rPr>
        <w:t>实施要求</w:t>
      </w:r>
    </w:p>
    <w:p w14:paraId="563D9579">
      <w:pPr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明确了方案解释主体和实施时效。本划定方案唯一解释单位为北京市西城区生态环境局，自正式发布之日起实施。同步建立常态化动态修订流程，根据国家法规更新、北京市工作部署、西城区城市发展实际适时开展修订完善。</w:t>
      </w:r>
    </w:p>
    <w:p w14:paraId="0B316A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uppressAutoHyphens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rightChars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DC30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067B4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067B4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4F094A"/>
    <w:rsid w:val="2BC2411F"/>
    <w:rsid w:val="305E3ED3"/>
    <w:rsid w:val="3EC043E1"/>
    <w:rsid w:val="524F69C6"/>
    <w:rsid w:val="5B4F094A"/>
    <w:rsid w:val="5DFD878C"/>
    <w:rsid w:val="7D3A3102"/>
    <w:rsid w:val="BDCB029F"/>
    <w:rsid w:val="BEFD6151"/>
    <w:rsid w:val="DFBB2D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index 9"/>
    <w:basedOn w:val="1"/>
    <w:next w:val="1"/>
    <w:qFormat/>
    <w:uiPriority w:val="0"/>
    <w:pPr>
      <w:adjustRightInd w:val="0"/>
      <w:snapToGrid w:val="0"/>
      <w:spacing w:after="0" w:line="240" w:lineRule="auto"/>
      <w:ind w:firstLine="420"/>
    </w:pPr>
    <w:rPr>
      <w:rFonts w:ascii="Times New Roman" w:hAnsi="Times New Roman" w:eastAsia="宋体" w:cs="Times New Roman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1088</Words>
  <Characters>1095</Characters>
  <Lines>0</Lines>
  <Paragraphs>0</Paragraphs>
  <TotalTime>6</TotalTime>
  <ScaleCrop>false</ScaleCrop>
  <LinksUpToDate>false</LinksUpToDate>
  <CharactersWithSpaces>1105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2026-08-12T19:02:00Z</dcterms:created>
  <dc:creator>lenovo</dc:creator>
  <cp:lastModifiedBy>其实都没有</cp:lastModifiedBy>
  <dcterms:modified xsi:type="dcterms:W3CDTF">2026-09-29T09:49:38Z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06FBA940592E4404A417BB6A467BE243_43</vt:lpwstr>
  </property>
  <property fmtid="{D5CDD505-2E9C-101B-9397-08002B2CF9AE}" pid="4" name="KSOTemplateDocerSaveRecord">
    <vt:lpwstr>eyJoZGlkIjoiMTNlMGZiYzcyNWU4Njg5MGVhODdiMTlkZjJiNzQyOGUiLCJ1c2VySWQiOiI0NTU5ODU1MjgifQ==</vt:lpwstr>
  </property>
</Properties>
</file>