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left"/>
        <w:outlineLvl w:val="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附件1</w:t>
      </w:r>
    </w:p>
    <w:p>
      <w:pPr>
        <w:spacing w:line="720" w:lineRule="exact"/>
        <w:jc w:val="center"/>
        <w:rPr>
          <w:rFonts w:hint="eastAsia" w:ascii="方正小标宋简体" w:hAnsi="黑体" w:eastAsia="方正小标宋简体"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方正小标宋简体" w:hAnsi="黑体" w:eastAsia="方正小标宋简体"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本次检验项目</w:t>
      </w:r>
    </w:p>
    <w:p>
      <w:pPr>
        <w:keepNext w:val="0"/>
        <w:keepLines w:val="0"/>
        <w:pageBreakBefore w:val="0"/>
        <w:widowControl w:val="0"/>
        <w:tabs>
          <w:tab w:val="left" w:pos="603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一、粮食加工品</w:t>
      </w: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sz w:val="32"/>
          <w:szCs w:val="32"/>
          <w:highlight w:val="none"/>
        </w:rPr>
        <w:t>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抽检依据是《食品安全国家标准 食品中真菌毒素限量》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GB 2761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,《食品安全国家标准 食品中污染物限量》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GB 2762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）、《食品安全国家标准 食品添加剂使用标准》（GB 2760）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等标准及产品明示标准和指标的要求。</w:t>
      </w:r>
    </w:p>
    <w:p>
      <w:pPr>
        <w:keepNext w:val="0"/>
        <w:keepLines w:val="0"/>
        <w:pageBreakBefore w:val="0"/>
        <w:widowControl w:val="0"/>
        <w:tabs>
          <w:tab w:val="left" w:pos="80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楷体" w:hAnsi="楷体" w:eastAsia="楷体" w:cs="楷体"/>
          <w:bCs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bCs/>
          <w:sz w:val="32"/>
          <w:szCs w:val="32"/>
          <w:highlight w:val="none"/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挂面抽检项目包括亮蓝,日落黄,柠檬黄,胭脂红,脱氢乙酸及其钠盐(以脱氢乙酸计),苋菜红,诱惑红,铅(以Pb计)等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大米抽检项目包括无机砷(以As计),苯并[a]芘,铅(以Pb计),镉(以Cd计),黄曲霉毒素B₁等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二、食用油、油脂及其制品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sz w:val="32"/>
          <w:szCs w:val="32"/>
          <w:highlight w:val="none"/>
        </w:rPr>
        <w:t>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抽检依据是《大豆油》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GB/T 1535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），《食品安全国家标准 食品中污染物限量》（GB 2762）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等标准及产品明示标准和指标的要求。</w:t>
      </w:r>
    </w:p>
    <w:p>
      <w:pPr>
        <w:keepNext w:val="0"/>
        <w:keepLines w:val="0"/>
        <w:pageBreakBefore w:val="0"/>
        <w:widowControl w:val="0"/>
        <w:tabs>
          <w:tab w:val="left" w:pos="80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楷体" w:hAnsi="楷体" w:eastAsia="楷体" w:cs="楷体"/>
          <w:bCs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bCs/>
          <w:sz w:val="32"/>
          <w:szCs w:val="32"/>
          <w:highlight w:val="none"/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大豆油抽检项目包括溶剂残留量,苯并[a]芘,过氧化值,酸价(KOH),铅(以Pb计)等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三、乳制品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sz w:val="32"/>
          <w:szCs w:val="32"/>
          <w:highlight w:val="none"/>
        </w:rPr>
        <w:t>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抽检依据是《食品安全国家标准 灭菌乳》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GB 25190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,《食品安全国家标准 食品添加剂使用标准》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GB 2760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,《食品安全国家标准 食品中真菌毒素限量》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GB 2761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,《食品安全国家标准 食品中污染物限量》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GB 2762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），《食品安全国家标准 发酵乳》（GB 19302），《关于三聚氰胺在食品中的限量值的公告》（卫生部、工业和信息化部、农业部、工商总局、质检总局公告2011年第10号）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等标准及产品明示标准和指标的要求。</w:t>
      </w:r>
    </w:p>
    <w:p>
      <w:pPr>
        <w:keepNext w:val="0"/>
        <w:keepLines w:val="0"/>
        <w:pageBreakBefore w:val="0"/>
        <w:widowControl w:val="0"/>
        <w:tabs>
          <w:tab w:val="left" w:pos="80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楷体" w:hAnsi="楷体" w:eastAsia="楷体" w:cs="楷体"/>
          <w:bCs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bCs/>
          <w:sz w:val="32"/>
          <w:szCs w:val="32"/>
          <w:highlight w:val="none"/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</w:pPr>
      <w:bookmarkStart w:id="0" w:name="_GoBack"/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灭菌乳抽检项目包括丙二醇,脂肪,酸度,铅(以Pb计),非脂乳固体,黄曲霉毒素M₁等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发酵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乳抽检项目包括三聚氰胺,山梨酸及其钾盐(以山梨酸计),蛋白质,铅(以Pb计),黄曲霉毒素M₁等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个指标。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四、方便食品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sz w:val="32"/>
          <w:szCs w:val="32"/>
          <w:highlight w:val="none"/>
        </w:rPr>
        <w:t>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抽检依据是《食品安全国家标准 方便面》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GB 17400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等标准及产品明示标准和指标的要求。</w:t>
      </w:r>
    </w:p>
    <w:p>
      <w:pPr>
        <w:keepNext w:val="0"/>
        <w:keepLines w:val="0"/>
        <w:pageBreakBefore w:val="0"/>
        <w:widowControl w:val="0"/>
        <w:tabs>
          <w:tab w:val="left" w:pos="80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楷体" w:hAnsi="楷体" w:eastAsia="楷体" w:cs="楷体"/>
          <w:bCs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bCs/>
          <w:sz w:val="32"/>
          <w:szCs w:val="32"/>
          <w:highlight w:val="none"/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油炸面、非油炸面抽检项目包括大肠菌群,水分,菌落总数,过氧化值(以脂肪计),酸价(以脂肪计)(KOH)等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五、茶叶及相关制品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sz w:val="32"/>
          <w:szCs w:val="32"/>
          <w:highlight w:val="none"/>
        </w:rPr>
        <w:t>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抽检依据是《食品安全国家标准 食品中农药最大残留限量》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GB 2763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等标准及产品明示标准和指标的要求。</w:t>
      </w:r>
    </w:p>
    <w:p>
      <w:pPr>
        <w:keepNext w:val="0"/>
        <w:keepLines w:val="0"/>
        <w:pageBreakBefore w:val="0"/>
        <w:widowControl w:val="0"/>
        <w:tabs>
          <w:tab w:val="left" w:pos="80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楷体" w:hAnsi="楷体" w:eastAsia="楷体" w:cs="楷体"/>
          <w:bCs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bCs/>
          <w:sz w:val="32"/>
          <w:szCs w:val="32"/>
          <w:highlight w:val="none"/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茶叶抽检项目包括乙酰甲胺磷,吡虫啉,啶虫脒,联苯菊酯,草甘膦等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六、淀粉及淀粉制品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sz w:val="32"/>
          <w:szCs w:val="32"/>
          <w:highlight w:val="none"/>
        </w:rPr>
        <w:t>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抽检依据是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《食品安全国家标准 食品添加剂使用标准》（GB 2760）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等标准及产品明示标准和指标的要求。</w:t>
      </w:r>
    </w:p>
    <w:p>
      <w:pPr>
        <w:keepNext w:val="0"/>
        <w:keepLines w:val="0"/>
        <w:pageBreakBefore w:val="0"/>
        <w:widowControl w:val="0"/>
        <w:tabs>
          <w:tab w:val="left" w:pos="80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楷体" w:hAnsi="楷体" w:eastAsia="楷体" w:cs="楷体"/>
          <w:bCs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bCs/>
          <w:sz w:val="32"/>
          <w:szCs w:val="32"/>
          <w:highlight w:val="none"/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粉丝粉条抽检项目包括二氧化硫残留量,亮蓝,喹啉黄,山梨酸及其钾盐(以山梨酸计),新红,日落黄,柠檬黄,胭脂红,脱氢乙酸及其钠盐(以脱氢乙酸计),苋菜红,诱惑红,赤藓红,酸性红(又名偶氮玉红),铝的残留量(干样品，以Al计),靛蓝等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七</w:t>
      </w: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食用农产品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Cs/>
          <w:sz w:val="32"/>
          <w:szCs w:val="32"/>
          <w:highlight w:val="none"/>
        </w:rPr>
        <w:t>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抽检依据是《食品安全国家标准 食品中农药最大残留限量》（GB 2763）、《食品动物中禁止使用的药品及其他化合物清单》（农业农村部公告 第250号）、《食品安全国家标准 鲜(冻)畜、禽产品》（GB 2707）、《食品安全国家标准 食品中41种兽药最大残留限量》（GB 31650.1）、《食品安全国家标准 食品中兽药最大残留限量》 （GB 31650）、《畜禽肉水分限量》（GB 18394）等标准及产品明示标准和指标的要求。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淡水鱼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抽检项目包括五氯酚酸钠(以五氯酚计),呋喃唑酮代谢物,地西泮,孔雀石绿,恩诺沙星,氧氟沙星,氯霉素,磺胺类总量等8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个指标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鸡肉抽检项目包括多西环素,恩诺沙星,挥发性盐基氮,氟苯尼考,氧氟沙星,氯霉素,甲氧苄啶,磺胺类总量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等8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个指标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油桃抽检项目包括克百威,噻虫胺,氧乐果,甲胺磷,苯醚甲环唑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个指标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牛肉抽检项目包括倍他米松,克伦特罗,地塞米松,恩诺沙星,挥发性盐基氮,氟苯尼考,氯霉素,水分,磺胺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个指标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羊肉抽检项目包括克伦特罗,土霉素/金霉素/四环素(组合含量),恩诺沙星,氟苯尼考,氯霉素,磺胺类总量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个指标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其他畜副产品抽检项目包括呋喃唑酮代谢物,呋喃西林代谢物,氯霉素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个指标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color w:val="000000" w:themeColor="text1"/>
          <w:sz w:val="32"/>
          <w:szCs w:val="32"/>
          <w:highlight w:val="yellow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0CE101E"/>
    <w:rsid w:val="00281629"/>
    <w:rsid w:val="0068107E"/>
    <w:rsid w:val="00CE101E"/>
    <w:rsid w:val="03EE33CD"/>
    <w:rsid w:val="04E74926"/>
    <w:rsid w:val="051139DE"/>
    <w:rsid w:val="0CE63D03"/>
    <w:rsid w:val="0FB9489D"/>
    <w:rsid w:val="11B70FDB"/>
    <w:rsid w:val="17A95A90"/>
    <w:rsid w:val="1B444883"/>
    <w:rsid w:val="1D4C3D7E"/>
    <w:rsid w:val="1D9A1FF5"/>
    <w:rsid w:val="2A14370C"/>
    <w:rsid w:val="2DB22B11"/>
    <w:rsid w:val="40331218"/>
    <w:rsid w:val="459816D9"/>
    <w:rsid w:val="466C2618"/>
    <w:rsid w:val="47891133"/>
    <w:rsid w:val="4C021430"/>
    <w:rsid w:val="4C0D7510"/>
    <w:rsid w:val="4C6C610D"/>
    <w:rsid w:val="50AF365D"/>
    <w:rsid w:val="619E7613"/>
    <w:rsid w:val="634873DD"/>
    <w:rsid w:val="645E6805"/>
    <w:rsid w:val="65901116"/>
    <w:rsid w:val="67F8597C"/>
    <w:rsid w:val="68D23856"/>
    <w:rsid w:val="6B974E85"/>
    <w:rsid w:val="6CE56D35"/>
    <w:rsid w:val="75811078"/>
    <w:rsid w:val="7A61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Emphasis"/>
    <w:basedOn w:val="5"/>
    <w:qFormat/>
    <w:uiPriority w:val="20"/>
    <w:rPr>
      <w:i/>
    </w:rPr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1676</Words>
  <Characters>1764</Characters>
  <Lines>3</Lines>
  <Paragraphs>1</Paragraphs>
  <TotalTime>17</TotalTime>
  <ScaleCrop>false</ScaleCrop>
  <LinksUpToDate>false</LinksUpToDate>
  <CharactersWithSpaces>1790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2019-10-14T02:26:00Z</dcterms:created>
  <dc:creator>user</dc:creator>
  <cp:lastModifiedBy>彤彤</cp:lastModifiedBy>
  <dcterms:modified xsi:type="dcterms:W3CDTF">2026-10-20T07:36:07Z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ICV">
    <vt:lpwstr>E551602F8E1B47D7B847486C9482DCA2_13</vt:lpwstr>
  </property>
  <property fmtid="{D5CDD505-2E9C-101B-9397-08002B2CF9AE}" pid="4" name="KSOTemplateDocerSaveRecord">
    <vt:lpwstr>eyJoZGlkIjoiMzEwNTM5NzYwMDRjMzkwZTVkZjY2ODkwMGIxNGU0OTUiLCJ1c2VySWQiOiI3NzY1MTI1NjkifQ==</vt:lpwstr>
  </property>
</Properties>
</file>